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highlight w:val="none"/>
        </w:rPr>
      </w:pPr>
      <w:r>
        <w:rPr>
          <w:rFonts w:hint="eastAsia"/>
          <w:color w:val="auto"/>
          <w:sz w:val="84"/>
          <w:szCs w:val="84"/>
          <w:highlight w:val="none"/>
        </w:rPr>
        <w:t xml:space="preserve">团体标准 </w:t>
      </w:r>
    </w:p>
    <w:p>
      <w:pPr>
        <w:pStyle w:val="55"/>
        <w:framePr w:wrap="around"/>
        <w:wordWrap w:val="0"/>
        <w:rPr>
          <w:color w:val="auto"/>
          <w:highlight w:val="none"/>
        </w:rPr>
      </w:pPr>
      <w:r>
        <w:rPr>
          <w:color w:val="auto"/>
          <w:highlight w:val="none"/>
        </w:rPr>
        <w:t>T/FSS XX-202</w:t>
      </w:r>
      <w:r>
        <w:rPr>
          <w:rFonts w:hint="eastAsia"/>
          <w:color w:val="auto"/>
          <w:highlight w:val="none"/>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color w:val="auto"/>
                <w:sz w:val="10"/>
                <w:highlight w:val="none"/>
              </w:rPr>
            </w:pPr>
          </w:p>
        </w:tc>
      </w:tr>
    </w:tbl>
    <w:p>
      <w:pPr>
        <w:pStyle w:val="57"/>
        <w:framePr w:wrap="around"/>
        <w:rPr>
          <w:color w:val="auto"/>
          <w:highlight w:val="none"/>
        </w:rPr>
      </w:pPr>
      <w:r>
        <w:rPr>
          <w:rFonts w:hint="eastAsia"/>
          <w:color w:val="auto"/>
          <w:highlight w:val="none"/>
        </w:rPr>
        <w:t xml:space="preserve">佛山标准 </w:t>
      </w:r>
      <w:r>
        <w:rPr>
          <w:color w:val="auto"/>
          <w:highlight w:val="none"/>
        </w:rPr>
        <w:t xml:space="preserve"> </w:t>
      </w:r>
      <w:r>
        <w:rPr>
          <w:rFonts w:hint="eastAsia"/>
          <w:color w:val="auto"/>
          <w:highlight w:val="none"/>
        </w:rPr>
        <w:t>家用和类似用途便携式电烤箱</w:t>
      </w:r>
    </w:p>
    <w:p>
      <w:pPr>
        <w:pStyle w:val="59"/>
        <w:framePr w:wrap="around"/>
        <w:rPr>
          <w:color w:val="auto"/>
          <w:highlight w:val="none"/>
        </w:rPr>
      </w:pPr>
      <w:r>
        <w:rPr>
          <w:color w:val="auto"/>
          <w:highlight w:val="none"/>
        </w:rPr>
        <w:t>Foshan Standard Household</w:t>
      </w:r>
      <w:r>
        <w:rPr>
          <w:color w:val="auto"/>
          <w:spacing w:val="-7"/>
          <w:highlight w:val="none"/>
        </w:rPr>
        <w:t xml:space="preserve"> </w:t>
      </w:r>
      <w:r>
        <w:rPr>
          <w:color w:val="auto"/>
          <w:highlight w:val="none"/>
        </w:rPr>
        <w:t>and</w:t>
      </w:r>
      <w:r>
        <w:rPr>
          <w:color w:val="auto"/>
          <w:spacing w:val="-9"/>
          <w:highlight w:val="none"/>
        </w:rPr>
        <w:t xml:space="preserve"> </w:t>
      </w:r>
      <w:r>
        <w:rPr>
          <w:color w:val="auto"/>
          <w:highlight w:val="none"/>
        </w:rPr>
        <w:t>similar</w:t>
      </w:r>
      <w:r>
        <w:rPr>
          <w:color w:val="auto"/>
          <w:spacing w:val="-5"/>
          <w:highlight w:val="none"/>
        </w:rPr>
        <w:t xml:space="preserve"> </w:t>
      </w:r>
      <w:r>
        <w:rPr>
          <w:color w:val="auto"/>
          <w:highlight w:val="none"/>
        </w:rPr>
        <w:t>portable</w:t>
      </w:r>
      <w:r>
        <w:rPr>
          <w:color w:val="auto"/>
          <w:spacing w:val="-6"/>
          <w:highlight w:val="none"/>
        </w:rPr>
        <w:t xml:space="preserve"> </w:t>
      </w:r>
      <w:r>
        <w:rPr>
          <w:color w:val="auto"/>
          <w:highlight w:val="none"/>
        </w:rPr>
        <w:t>electric</w:t>
      </w:r>
      <w:r>
        <w:rPr>
          <w:color w:val="auto"/>
          <w:spacing w:val="-6"/>
          <w:highlight w:val="none"/>
        </w:rPr>
        <w:t xml:space="preserve"> </w:t>
      </w:r>
      <w:r>
        <w:rPr>
          <w:color w:val="auto"/>
          <w:spacing w:val="-2"/>
          <w:highlight w:val="none"/>
        </w:rPr>
        <w:t>ovens</w:t>
      </w:r>
    </w:p>
    <w:p>
      <w:pPr>
        <w:pStyle w:val="63"/>
        <w:framePr w:wrap="around"/>
        <w:spacing w:after="0"/>
        <w:rPr>
          <w:color w:val="auto"/>
          <w:highlight w:val="none"/>
        </w:rPr>
      </w:pPr>
      <w:r>
        <w:rPr>
          <w:color w:val="auto"/>
          <w:highlight w:val="none"/>
        </w:rPr>
        <w:t>(</w:t>
      </w:r>
      <w:r>
        <w:rPr>
          <w:rFonts w:hint="eastAsia"/>
          <w:color w:val="auto"/>
          <w:highlight w:val="none"/>
          <w:lang w:eastAsia="zh-CN"/>
        </w:rPr>
        <w:t>征求意见</w:t>
      </w:r>
      <w:r>
        <w:rPr>
          <w:rFonts w:hint="eastAsia"/>
          <w:color w:val="auto"/>
          <w:highlight w:val="none"/>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color w:val="auto"/>
                <w:highlight w:val="none"/>
              </w:rPr>
              <w:fldChar w:fldCharType="begin">
                <w:ffData>
                  <w:name w:val="FD"/>
                  <w:enabled/>
                  <w:calcOnExit w:val="0"/>
                  <w:textInput>
                    <w:default w:val="XX"/>
                    <w:maxLength w:val="2"/>
                  </w:textInput>
                </w:ffData>
              </w:fldChar>
            </w:r>
            <w:bookmarkStart w:id="0" w:name="FD"/>
            <w:r>
              <w:rPr>
                <w:color w:val="auto"/>
                <w:highlight w:val="none"/>
              </w:rPr>
              <w:instrText xml:space="preserve"> FORMTEXT </w:instrText>
            </w:r>
            <w:r>
              <w:rPr>
                <w:color w:val="auto"/>
                <w:highlight w:val="none"/>
              </w:rPr>
              <w:fldChar w:fldCharType="separate"/>
            </w:r>
            <w:r>
              <w:rPr>
                <w:color w:val="auto"/>
                <w:highlight w:val="none"/>
              </w:rPr>
              <w:t>XX</w:t>
            </w:r>
            <w:r>
              <w:rPr>
                <w:color w:val="auto"/>
                <w:highlight w:val="none"/>
              </w:rPr>
              <w:fldChar w:fldCharType="end"/>
            </w:r>
            <w:bookmarkEnd w:id="0"/>
            <w:r>
              <w:rPr>
                <w:rFonts w:hint="eastAsia"/>
                <w:color w:val="auto"/>
                <w:highlight w:val="none"/>
              </w:rPr>
              <w:t xml:space="preserve"> 发布</w:t>
            </w:r>
          </w:p>
        </w:tc>
        <w:tc>
          <w:tcPr>
            <w:tcW w:w="4870" w:type="dxa"/>
            <w:shd w:val="clear" w:color="auto" w:fill="auto"/>
            <w:tcMar>
              <w:right w:w="57" w:type="dxa"/>
            </w:tcMar>
          </w:tcPr>
          <w:p>
            <w:pPr>
              <w:pStyle w:val="51"/>
              <w:framePr w:wrap="around"/>
              <w:jc w:val="right"/>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rFonts w:hint="eastAsia"/>
                <w:color w:val="auto"/>
                <w:highlight w:val="none"/>
              </w:rPr>
              <w:t>XX 实施</w:t>
            </w:r>
          </w:p>
        </w:tc>
      </w:tr>
    </w:tbl>
    <w:p>
      <w:pPr>
        <w:pStyle w:val="71"/>
        <w:framePr w:wrap="around"/>
        <w:rPr>
          <w:color w:val="auto"/>
          <w:highlight w:val="none"/>
        </w:rPr>
      </w:pPr>
      <w:r>
        <w:rPr>
          <w:rFonts w:hint="eastAsia"/>
          <w:color w:val="auto"/>
          <w:highlight w:val="none"/>
        </w:rPr>
        <w:t>佛山市佛山标准和卓越绩效管理促进会</w:t>
      </w:r>
      <w:r>
        <w:rPr>
          <w:color w:val="auto"/>
          <w:highlight w:val="none"/>
        </w:rPr>
        <w:t>  </w:t>
      </w:r>
      <w:r>
        <w:rPr>
          <w:color w:val="auto"/>
          <w:spacing w:val="85"/>
          <w:highlight w:val="none"/>
        </w:rPr>
        <w:t>发</w:t>
      </w:r>
      <w:r>
        <w:rPr>
          <w:color w:val="auto"/>
          <w:highlight w:val="none"/>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 xml:space="preserve">ICS </w:t>
            </w:r>
            <w:r>
              <w:rPr>
                <w:rFonts w:hint="eastAsia"/>
                <w:color w:val="auto"/>
                <w:highlight w:val="none"/>
              </w:rPr>
              <w:t>97</w:t>
            </w:r>
            <w:r>
              <w:rPr>
                <w:color w:val="auto"/>
                <w:highlight w:val="none"/>
              </w:rPr>
              <w:t>.</w:t>
            </w:r>
            <w:r>
              <w:rPr>
                <w:rFonts w:hint="eastAsia"/>
                <w:color w:val="auto"/>
                <w:highlight w:val="none"/>
              </w:rPr>
              <w:t>040.20</w:t>
            </w:r>
          </w:p>
        </w:tc>
        <w:tc>
          <w:tcPr>
            <w:tcW w:w="7795" w:type="dxa"/>
            <w:shd w:val="clear" w:color="auto" w:fill="auto"/>
          </w:tcPr>
          <w:p>
            <w:pPr>
              <w:pStyle w:val="79"/>
              <w:framePr w:wrap="around"/>
              <w:rPr>
                <w:color w:val="auto"/>
                <w:highlight w:val="none"/>
              </w:rPr>
            </w:pPr>
          </w:p>
        </w:tc>
      </w:tr>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 xml:space="preserve">CCS </w:t>
            </w:r>
            <w:r>
              <w:rPr>
                <w:rFonts w:hint="eastAsia"/>
                <w:color w:val="auto"/>
                <w:highlight w:val="none"/>
              </w:rPr>
              <w:t>Y 63</w:t>
            </w:r>
          </w:p>
        </w:tc>
        <w:tc>
          <w:tcPr>
            <w:tcW w:w="7795" w:type="dxa"/>
            <w:shd w:val="clear" w:color="auto" w:fill="auto"/>
          </w:tcPr>
          <w:p>
            <w:pPr>
              <w:pStyle w:val="79"/>
              <w:framePr w:wrap="around"/>
              <w:rPr>
                <w:color w:val="auto"/>
                <w:highlight w:val="none"/>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highlight w:val="none"/>
                    </w:rPr>
                  </w:pPr>
                </w:p>
              </w:tc>
            </w:tr>
          </w:tbl>
          <w:p>
            <w:pPr>
              <w:pStyle w:val="79"/>
              <w:framePr w:wrap="around"/>
              <w:rPr>
                <w:rFonts w:hint="eastAsia" w:eastAsia="黑体"/>
                <w:color w:val="auto"/>
                <w:highlight w:val="none"/>
                <w:lang w:eastAsia="zh-CN"/>
              </w:rPr>
            </w:pPr>
          </w:p>
        </w:tc>
      </w:tr>
    </w:tbl>
    <w:p>
      <w:pPr>
        <w:pStyle w:val="79"/>
        <w:framePr w:wrap="around"/>
        <w:rPr>
          <w:color w:val="auto"/>
          <w:highlight w:val="none"/>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highlight w:val="none"/>
        </w:rPr>
      </w:pPr>
      <w:r>
        <w:rPr>
          <w:rFonts w:hint="eastAsia"/>
          <w:color w:val="auto"/>
          <w:spacing w:val="317"/>
          <w:highlight w:val="none"/>
        </w:rPr>
        <w:t>前</w:t>
      </w:r>
      <w:bookmarkStart w:id="1" w:name="BKQY"/>
      <w:r>
        <w:rPr>
          <w:rFonts w:hint="eastAsia"/>
          <w:color w:val="auto"/>
          <w:highlight w:val="none"/>
        </w:rPr>
        <w:t>言</w:t>
      </w:r>
    </w:p>
    <w:p>
      <w:pPr>
        <w:pStyle w:val="23"/>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23"/>
        <w:ind w:firstLine="420"/>
        <w:rPr>
          <w:color w:val="auto"/>
          <w:highlight w:val="none"/>
        </w:rPr>
      </w:pPr>
      <w:r>
        <w:rPr>
          <w:rFonts w:hint="eastAsia"/>
          <w:color w:val="auto"/>
          <w:highlight w:val="none"/>
        </w:rPr>
        <w:t>请注意本文件的某些内容可能涉及专利，本文件的发布机构不承担识别专利的责任。</w:t>
      </w:r>
    </w:p>
    <w:p>
      <w:pPr>
        <w:pStyle w:val="23"/>
        <w:ind w:firstLine="420"/>
        <w:rPr>
          <w:color w:val="auto"/>
          <w:highlight w:val="none"/>
        </w:rPr>
      </w:pPr>
      <w:r>
        <w:rPr>
          <w:rFonts w:hint="eastAsia"/>
          <w:color w:val="auto"/>
          <w:highlight w:val="none"/>
        </w:rPr>
        <w:t>本文件由佛山市佛山标准和卓越绩效管理促进会提出并归口。</w:t>
      </w:r>
    </w:p>
    <w:p>
      <w:pPr>
        <w:pStyle w:val="23"/>
        <w:ind w:firstLine="420"/>
        <w:rPr>
          <w:color w:val="auto"/>
          <w:highlight w:val="none"/>
        </w:rPr>
      </w:pPr>
      <w:r>
        <w:rPr>
          <w:rFonts w:hint="eastAsia"/>
          <w:color w:val="auto"/>
          <w:highlight w:val="none"/>
        </w:rPr>
        <w:t>本文件起草单位：。</w:t>
      </w:r>
    </w:p>
    <w:p>
      <w:pPr>
        <w:pStyle w:val="23"/>
        <w:ind w:firstLine="420"/>
        <w:rPr>
          <w:color w:val="auto"/>
          <w:highlight w:val="none"/>
        </w:rPr>
      </w:pPr>
      <w:r>
        <w:rPr>
          <w:rFonts w:hint="eastAsia"/>
          <w:color w:val="auto"/>
          <w:highlight w:val="none"/>
        </w:rPr>
        <w:t>本文件主要起草人：。</w:t>
      </w:r>
      <w:bookmarkEnd w:id="1"/>
    </w:p>
    <w:p>
      <w:pPr>
        <w:widowControl/>
        <w:jc w:val="left"/>
        <w:rPr>
          <w:color w:val="auto"/>
          <w:highlight w:val="none"/>
        </w:rPr>
      </w:pPr>
      <w:r>
        <w:rPr>
          <w:color w:val="auto"/>
          <w:highlight w:val="none"/>
        </w:rPr>
        <w:br w:type="page"/>
      </w:r>
    </w:p>
    <w:p>
      <w:pPr>
        <w:pStyle w:val="83"/>
        <w:spacing w:after="468"/>
        <w:rPr>
          <w:color w:val="auto"/>
          <w:highlight w:val="none"/>
        </w:rPr>
      </w:pPr>
      <w:r>
        <w:rPr>
          <w:rFonts w:hint="eastAsia"/>
          <w:color w:val="auto"/>
          <w:spacing w:val="317"/>
          <w:highlight w:val="none"/>
        </w:rPr>
        <w:t>引</w:t>
      </w:r>
      <w:bookmarkStart w:id="2" w:name="BKYY"/>
      <w:r>
        <w:rPr>
          <w:rFonts w:hint="eastAsia"/>
          <w:color w:val="auto"/>
          <w:highlight w:val="none"/>
        </w:rPr>
        <w:t>言</w:t>
      </w:r>
    </w:p>
    <w:p>
      <w:pPr>
        <w:pStyle w:val="23"/>
        <w:ind w:firstLine="420"/>
        <w:rPr>
          <w:color w:val="auto"/>
          <w:highlight w:val="none"/>
        </w:rPr>
      </w:pPr>
      <w:r>
        <w:rPr>
          <w:rFonts w:hint="eastAsia"/>
          <w:color w:val="auto"/>
          <w:highlight w:val="none"/>
        </w:rPr>
        <w:t>佛山标准是佛山市为推动制造业高质量发展，打造的系列先进标准。</w:t>
      </w:r>
    </w:p>
    <w:p>
      <w:pPr>
        <w:pStyle w:val="23"/>
        <w:ind w:firstLine="420"/>
        <w:rPr>
          <w:color w:val="auto"/>
          <w:highlight w:val="none"/>
        </w:rPr>
      </w:pPr>
      <w:r>
        <w:rPr>
          <w:rFonts w:hint="eastAsia"/>
          <w:color w:val="auto"/>
          <w:highlight w:val="none"/>
        </w:rPr>
        <w:t>佛山标准倡导“标准决定质量，只有高标准才有高质量”的理念，坚持“国内领先、国际先进”定位，聚焦佛山制造业重点产业电烤箱，对标国内国际先进标准，围绕消费升级方向，提升标准和质量水平，增加优质电烤箱供给，以高标准打造中国制造品质</w:t>
      </w:r>
      <w:bookmarkStart w:id="3" w:name="OLE_LINK8"/>
      <w:r>
        <w:rPr>
          <w:rFonts w:hint="eastAsia"/>
          <w:color w:val="auto"/>
          <w:highlight w:val="none"/>
        </w:rPr>
        <w:t>高地</w:t>
      </w:r>
      <w:bookmarkEnd w:id="3"/>
      <w:r>
        <w:rPr>
          <w:rFonts w:hint="eastAsia"/>
          <w:color w:val="auto"/>
          <w:highlight w:val="none"/>
        </w:rPr>
        <w:t>，满足人民日益增长的美好生活需要。</w:t>
      </w:r>
      <w:bookmarkEnd w:id="2"/>
    </w:p>
    <w:p>
      <w:pPr>
        <w:rPr>
          <w:color w:val="auto"/>
          <w:highlight w:val="none"/>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highlight w:val="none"/>
        </w:rPr>
        <w:tag w:val="StandardName"/>
        <w:id w:val="-1788579198"/>
        <w:lock w:val="sdtLocked"/>
        <w:placeholder>
          <w:docPart w:val="DefaultPlaceholder_-1854013440"/>
        </w:placeholder>
      </w:sdtPr>
      <w:sdtEndPr>
        <w:rPr>
          <w:rStyle w:val="86"/>
          <w:rFonts w:hint="default"/>
          <w:color w:val="auto"/>
          <w:highlight w:val="none"/>
        </w:rPr>
      </w:sdtEndPr>
      <w:sdtContent>
        <w:p>
          <w:pPr>
            <w:pStyle w:val="85"/>
            <w:rPr>
              <w:rStyle w:val="86"/>
              <w:color w:val="auto"/>
              <w:highlight w:val="none"/>
            </w:rPr>
          </w:pPr>
          <w:bookmarkStart w:id="4" w:name="StandardName"/>
          <w:r>
            <w:rPr>
              <w:rStyle w:val="86"/>
              <w:rFonts w:hint="eastAsia"/>
              <w:color w:val="auto"/>
              <w:highlight w:val="none"/>
            </w:rPr>
            <w:t xml:space="preserve">佛山标准 </w:t>
          </w:r>
          <w:bookmarkEnd w:id="4"/>
          <w:r>
            <w:rPr>
              <w:rStyle w:val="86"/>
              <w:rFonts w:hint="eastAsia"/>
              <w:color w:val="auto"/>
              <w:highlight w:val="none"/>
            </w:rPr>
            <w:t>家用和类似用途电烤箱</w:t>
          </w:r>
        </w:p>
      </w:sdtContent>
    </w:sdt>
    <w:p>
      <w:pPr>
        <w:pStyle w:val="117"/>
        <w:spacing w:before="312" w:after="312"/>
        <w:rPr>
          <w:color w:val="auto"/>
          <w:highlight w:val="none"/>
        </w:rPr>
      </w:pPr>
      <w:r>
        <w:rPr>
          <w:rFonts w:hint="eastAsia"/>
          <w:color w:val="auto"/>
          <w:highlight w:val="none"/>
        </w:rPr>
        <w:t>范围</w:t>
      </w:r>
    </w:p>
    <w:p>
      <w:pPr>
        <w:pStyle w:val="23"/>
        <w:ind w:firstLine="420"/>
        <w:rPr>
          <w:color w:val="auto"/>
          <w:highlight w:val="none"/>
        </w:rPr>
      </w:pPr>
      <w:bookmarkStart w:id="5" w:name="OLE_LINK42"/>
      <w:r>
        <w:rPr>
          <w:rFonts w:hint="eastAsia"/>
          <w:color w:val="auto"/>
          <w:highlight w:val="none"/>
        </w:rPr>
        <w:t>本文件规定了</w:t>
      </w:r>
      <w:bookmarkStart w:id="67" w:name="_GoBack"/>
      <w:bookmarkStart w:id="6" w:name="OLE_LINK32"/>
      <w:r>
        <w:rPr>
          <w:rFonts w:hint="eastAsia"/>
          <w:color w:val="auto"/>
          <w:highlight w:val="none"/>
        </w:rPr>
        <w:t>家用和类似用途</w:t>
      </w:r>
      <w:bookmarkStart w:id="7" w:name="OLE_LINK7"/>
      <w:r>
        <w:rPr>
          <w:rFonts w:hint="eastAsia"/>
          <w:color w:val="auto"/>
          <w:highlight w:val="none"/>
        </w:rPr>
        <w:t>便携式电烤箱</w:t>
      </w:r>
      <w:bookmarkEnd w:id="6"/>
      <w:bookmarkEnd w:id="7"/>
      <w:bookmarkEnd w:id="67"/>
      <w:r>
        <w:rPr>
          <w:rFonts w:hint="eastAsia"/>
          <w:color w:val="auto"/>
          <w:highlight w:val="none"/>
        </w:rPr>
        <w:t>（以下简称电烤箱）的分类与命名、要求、试验方法、检验规则、标志、使用说明书、包装、运输、贮存和质量承诺。</w:t>
      </w:r>
    </w:p>
    <w:p>
      <w:pPr>
        <w:pStyle w:val="23"/>
        <w:ind w:firstLine="420"/>
        <w:rPr>
          <w:color w:val="auto"/>
          <w:highlight w:val="none"/>
        </w:rPr>
      </w:pPr>
      <w:r>
        <w:rPr>
          <w:rFonts w:hint="eastAsia"/>
          <w:color w:val="auto"/>
          <w:highlight w:val="none"/>
        </w:rPr>
        <w:t>本文件适用于家用和类似用途的具有烘、烤、炙等烹调功能的，额定电压不超过250V的便携式电烤箱。</w:t>
      </w:r>
    </w:p>
    <w:p>
      <w:pPr>
        <w:pStyle w:val="23"/>
        <w:ind w:firstLine="420"/>
        <w:rPr>
          <w:rFonts w:hint="eastAsia" w:eastAsia="宋体"/>
          <w:color w:val="auto"/>
          <w:highlight w:val="none"/>
          <w:lang w:eastAsia="zh-CN"/>
        </w:rPr>
      </w:pPr>
      <w:r>
        <w:rPr>
          <w:rFonts w:hint="eastAsia"/>
          <w:color w:val="auto"/>
          <w:highlight w:val="none"/>
        </w:rPr>
        <w:t>本文件不适用于驻立式电烤箱、蒸汽电烤箱、电蒸锅、面包片烘烤器、户外用烧烤炉等</w:t>
      </w:r>
      <w:bookmarkEnd w:id="5"/>
      <w:r>
        <w:rPr>
          <w:rFonts w:hint="eastAsia"/>
          <w:color w:val="auto"/>
          <w:highlight w:val="none"/>
          <w:lang w:eastAsia="zh-CN"/>
        </w:rPr>
        <w:t>。</w:t>
      </w:r>
    </w:p>
    <w:p>
      <w:pPr>
        <w:pStyle w:val="117"/>
        <w:spacing w:before="312" w:after="312"/>
        <w:rPr>
          <w:color w:val="auto"/>
          <w:highlight w:val="none"/>
        </w:rPr>
      </w:pPr>
      <w:r>
        <w:rPr>
          <w:rFonts w:hint="eastAsia"/>
          <w:color w:val="auto"/>
          <w:highlight w:val="none"/>
        </w:rPr>
        <w:t>规范性引用文件</w:t>
      </w:r>
    </w:p>
    <w:sdt>
      <w:sdtPr>
        <w:rPr>
          <w:color w:val="auto"/>
          <w:highlight w:val="none"/>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highlight w:val="none"/>
        </w:rPr>
      </w:sdtEndPr>
      <w:sdtContent>
        <w:p>
          <w:pPr>
            <w:pStyle w:val="23"/>
            <w:ind w:firstLine="420"/>
            <w:rPr>
              <w:color w:val="auto"/>
              <w:highlight w:val="none"/>
            </w:rPr>
          </w:pPr>
          <w:r>
            <w:rPr>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cs="Times New Roman"/>
          <w:color w:val="auto"/>
          <w:szCs w:val="21"/>
          <w:highlight w:val="none"/>
        </w:rPr>
      </w:pPr>
      <w:bookmarkStart w:id="8" w:name="OLE_LINK10"/>
    </w:p>
    <w:p>
      <w:pPr>
        <w:widowControl/>
        <w:ind w:left="420"/>
        <w:rPr>
          <w:rFonts w:cs="Times New Roman"/>
          <w:color w:val="auto"/>
          <w:szCs w:val="21"/>
          <w:highlight w:val="none"/>
        </w:rPr>
      </w:pPr>
      <w:bookmarkStart w:id="9" w:name="OLE_LINK41"/>
      <w:r>
        <w:rPr>
          <w:rFonts w:cs="Times New Roman"/>
          <w:color w:val="auto"/>
          <w:szCs w:val="21"/>
          <w:highlight w:val="none"/>
        </w:rPr>
        <w:t>GB/T 191</w:t>
      </w:r>
      <w:r>
        <w:rPr>
          <w:rFonts w:hint="eastAsia" w:cs="Times New Roman"/>
          <w:color w:val="auto"/>
          <w:szCs w:val="21"/>
          <w:highlight w:val="none"/>
        </w:rPr>
        <w:t xml:space="preserve"> </w:t>
      </w:r>
      <w:r>
        <w:rPr>
          <w:rFonts w:cs="Times New Roman"/>
          <w:color w:val="auto"/>
          <w:szCs w:val="21"/>
          <w:highlight w:val="none"/>
        </w:rPr>
        <w:t>包装储运图示标志</w:t>
      </w:r>
    </w:p>
    <w:p>
      <w:pPr>
        <w:widowControl/>
        <w:ind w:left="420"/>
        <w:rPr>
          <w:rFonts w:cs="Times New Roman"/>
          <w:color w:val="auto"/>
          <w:szCs w:val="21"/>
          <w:highlight w:val="none"/>
        </w:rPr>
      </w:pPr>
      <w:r>
        <w:rPr>
          <w:rFonts w:cs="Times New Roman"/>
          <w:color w:val="auto"/>
          <w:szCs w:val="21"/>
          <w:highlight w:val="none"/>
        </w:rPr>
        <w:t>GB/T 1019</w:t>
      </w:r>
      <w:r>
        <w:rPr>
          <w:rFonts w:hint="eastAsia" w:cs="Times New Roman"/>
          <w:color w:val="auto"/>
          <w:szCs w:val="21"/>
          <w:highlight w:val="none"/>
        </w:rPr>
        <w:t xml:space="preserve"> </w:t>
      </w:r>
      <w:r>
        <w:rPr>
          <w:rFonts w:cs="Times New Roman"/>
          <w:color w:val="auto"/>
          <w:szCs w:val="21"/>
          <w:highlight w:val="none"/>
        </w:rPr>
        <w:t>家用和类似用途电器包装通则</w:t>
      </w:r>
    </w:p>
    <w:p>
      <w:pPr>
        <w:widowControl/>
        <w:ind w:left="420"/>
        <w:rPr>
          <w:rFonts w:cs="Times New Roman"/>
          <w:color w:val="auto"/>
          <w:szCs w:val="21"/>
          <w:highlight w:val="none"/>
        </w:rPr>
      </w:pPr>
      <w:r>
        <w:rPr>
          <w:rFonts w:cs="Times New Roman"/>
          <w:color w:val="auto"/>
          <w:szCs w:val="21"/>
          <w:highlight w:val="none"/>
        </w:rPr>
        <w:t>GB/T 4214.1</w:t>
      </w:r>
      <w:r>
        <w:rPr>
          <w:rFonts w:hint="eastAsia" w:cs="Times New Roman"/>
          <w:color w:val="auto"/>
          <w:szCs w:val="21"/>
          <w:highlight w:val="none"/>
        </w:rPr>
        <w:t xml:space="preserve"> </w:t>
      </w:r>
      <w:r>
        <w:rPr>
          <w:rFonts w:cs="Times New Roman"/>
          <w:color w:val="auto"/>
          <w:szCs w:val="21"/>
          <w:highlight w:val="none"/>
        </w:rPr>
        <w:t>声学 家用电器及类似用途</w:t>
      </w:r>
      <w:r>
        <w:rPr>
          <w:rFonts w:hint="eastAsia" w:cs="Times New Roman"/>
          <w:color w:val="auto"/>
          <w:szCs w:val="21"/>
          <w:highlight w:val="none"/>
        </w:rPr>
        <w:t>电烤箱</w:t>
      </w:r>
      <w:r>
        <w:rPr>
          <w:rFonts w:cs="Times New Roman"/>
          <w:color w:val="auto"/>
          <w:szCs w:val="21"/>
          <w:highlight w:val="none"/>
        </w:rPr>
        <w:t xml:space="preserve">噪声 测试方法 第1部分：通用要求 </w:t>
      </w:r>
    </w:p>
    <w:p>
      <w:pPr>
        <w:widowControl/>
        <w:ind w:left="420"/>
        <w:rPr>
          <w:rFonts w:cs="Times New Roman"/>
          <w:color w:val="auto"/>
          <w:szCs w:val="21"/>
          <w:highlight w:val="none"/>
        </w:rPr>
      </w:pPr>
      <w:r>
        <w:rPr>
          <w:rFonts w:cs="Times New Roman"/>
          <w:color w:val="auto"/>
          <w:szCs w:val="21"/>
          <w:highlight w:val="none"/>
        </w:rPr>
        <w:t xml:space="preserve">GB 4343.1 </w:t>
      </w:r>
      <w:r>
        <w:rPr>
          <w:rFonts w:hint="eastAsia" w:cs="Times New Roman"/>
          <w:color w:val="auto"/>
          <w:szCs w:val="21"/>
          <w:highlight w:val="none"/>
        </w:rPr>
        <w:t>家用电器、电动工具和类似电烤箱的电磁兼容要求</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l</w:t>
      </w:r>
      <w:r>
        <w:rPr>
          <w:rFonts w:hint="eastAsia" w:cs="Times New Roman"/>
          <w:color w:val="auto"/>
          <w:szCs w:val="21"/>
          <w:highlight w:val="none"/>
        </w:rPr>
        <w:t>部分：发射</w:t>
      </w:r>
    </w:p>
    <w:p>
      <w:pPr>
        <w:widowControl/>
        <w:ind w:left="420"/>
        <w:rPr>
          <w:rFonts w:cs="Times New Roman"/>
          <w:color w:val="auto"/>
          <w:szCs w:val="21"/>
          <w:highlight w:val="none"/>
        </w:rPr>
      </w:pPr>
      <w:bookmarkStart w:id="10" w:name="OLE_LINK24"/>
      <w:r>
        <w:rPr>
          <w:rFonts w:cs="Times New Roman"/>
          <w:color w:val="auto"/>
          <w:szCs w:val="21"/>
          <w:highlight w:val="none"/>
        </w:rPr>
        <w:t>GB/T 4343.2</w:t>
      </w:r>
      <w:bookmarkEnd w:id="10"/>
      <w:r>
        <w:rPr>
          <w:rFonts w:cs="Times New Roman"/>
          <w:color w:val="auto"/>
          <w:szCs w:val="21"/>
          <w:highlight w:val="none"/>
        </w:rPr>
        <w:t xml:space="preserve"> </w:t>
      </w:r>
      <w:r>
        <w:rPr>
          <w:rFonts w:hint="eastAsia" w:cs="Times New Roman"/>
          <w:color w:val="auto"/>
          <w:szCs w:val="21"/>
          <w:highlight w:val="none"/>
        </w:rPr>
        <w:t>家用电器、电动工具和类似电烤箱的电磁兼容要求</w:t>
      </w:r>
      <w:r>
        <w:rPr>
          <w:rFonts w:cs="Times New Roman"/>
          <w:color w:val="auto"/>
          <w:szCs w:val="21"/>
          <w:highlight w:val="none"/>
        </w:rPr>
        <w:t xml:space="preserve"> </w:t>
      </w:r>
      <w:r>
        <w:rPr>
          <w:rFonts w:hint="eastAsia" w:cs="Times New Roman"/>
          <w:color w:val="auto"/>
          <w:szCs w:val="21"/>
          <w:highlight w:val="none"/>
        </w:rPr>
        <w:t>第</w:t>
      </w:r>
      <w:r>
        <w:rPr>
          <w:rFonts w:cs="Times New Roman"/>
          <w:color w:val="auto"/>
          <w:szCs w:val="21"/>
          <w:highlight w:val="none"/>
        </w:rPr>
        <w:t>2</w:t>
      </w:r>
      <w:r>
        <w:rPr>
          <w:rFonts w:hint="eastAsia" w:cs="Times New Roman"/>
          <w:color w:val="auto"/>
          <w:szCs w:val="21"/>
          <w:highlight w:val="none"/>
        </w:rPr>
        <w:t>部分：抗扰度</w:t>
      </w:r>
      <w:r>
        <w:rPr>
          <w:rFonts w:cs="Times New Roman"/>
          <w:color w:val="auto"/>
          <w:szCs w:val="21"/>
          <w:highlight w:val="none"/>
        </w:rPr>
        <w:t xml:space="preserve"> </w:t>
      </w:r>
    </w:p>
    <w:p>
      <w:pPr>
        <w:widowControl/>
        <w:ind w:left="420"/>
        <w:rPr>
          <w:rFonts w:cs="Times New Roman"/>
          <w:color w:val="auto"/>
          <w:szCs w:val="21"/>
          <w:highlight w:val="none"/>
        </w:rPr>
      </w:pPr>
      <w:r>
        <w:rPr>
          <w:rFonts w:cs="Times New Roman"/>
          <w:color w:val="auto"/>
          <w:szCs w:val="21"/>
          <w:highlight w:val="none"/>
        </w:rPr>
        <w:t>GB 4706.1</w:t>
      </w:r>
      <w:r>
        <w:rPr>
          <w:rFonts w:hint="eastAsia" w:cs="Times New Roman"/>
          <w:color w:val="auto"/>
          <w:szCs w:val="21"/>
          <w:highlight w:val="none"/>
        </w:rPr>
        <w:t xml:space="preserve"> </w:t>
      </w:r>
      <w:r>
        <w:rPr>
          <w:rFonts w:cs="Times New Roman"/>
          <w:color w:val="auto"/>
          <w:szCs w:val="21"/>
          <w:highlight w:val="none"/>
        </w:rPr>
        <w:t>家用和类似用途电器的安全 第一部分 通用要求</w:t>
      </w:r>
    </w:p>
    <w:p>
      <w:pPr>
        <w:widowControl/>
        <w:ind w:left="0" w:leftChars="0" w:firstLine="420" w:firstLineChars="200"/>
        <w:rPr>
          <w:rFonts w:cs="Times New Roman"/>
          <w:color w:val="auto"/>
          <w:szCs w:val="21"/>
          <w:highlight w:val="none"/>
        </w:rPr>
      </w:pPr>
      <w:r>
        <w:rPr>
          <w:rFonts w:cs="Times New Roman"/>
          <w:color w:val="auto"/>
          <w:szCs w:val="21"/>
          <w:highlight w:val="none"/>
        </w:rPr>
        <w:t>GB 4706.14</w:t>
      </w:r>
      <w:r>
        <w:rPr>
          <w:rFonts w:hint="eastAsia" w:cs="Times New Roman"/>
          <w:color w:val="auto"/>
          <w:szCs w:val="21"/>
          <w:highlight w:val="none"/>
        </w:rPr>
        <w:t xml:space="preserve"> </w:t>
      </w:r>
      <w:r>
        <w:rPr>
          <w:rFonts w:cs="Times New Roman"/>
          <w:color w:val="auto"/>
          <w:szCs w:val="21"/>
          <w:highlight w:val="none"/>
        </w:rPr>
        <w:t>家用和类似用途电器的安全 烤架、面包片烘烤器及类似用途便携式烹饪</w:t>
      </w:r>
      <w:r>
        <w:rPr>
          <w:rFonts w:hint="eastAsia" w:cs="Times New Roman"/>
          <w:color w:val="auto"/>
          <w:szCs w:val="21"/>
          <w:highlight w:val="none"/>
        </w:rPr>
        <w:t>电烤箱</w:t>
      </w:r>
      <w:r>
        <w:rPr>
          <w:rFonts w:cs="Times New Roman"/>
          <w:color w:val="auto"/>
          <w:szCs w:val="21"/>
          <w:highlight w:val="none"/>
        </w:rPr>
        <w:t xml:space="preserve">的特殊要求 </w:t>
      </w:r>
    </w:p>
    <w:p>
      <w:pPr>
        <w:widowControl/>
        <w:ind w:firstLine="420" w:firstLineChars="200"/>
        <w:rPr>
          <w:rFonts w:cs="Times New Roman"/>
          <w:color w:val="auto"/>
          <w:szCs w:val="21"/>
          <w:highlight w:val="none"/>
        </w:rPr>
      </w:pPr>
      <w:r>
        <w:rPr>
          <w:rFonts w:cs="Times New Roman"/>
          <w:color w:val="auto"/>
          <w:szCs w:val="21"/>
          <w:highlight w:val="none"/>
        </w:rPr>
        <w:t>GB 4806.1 食品安全国家标准</w:t>
      </w:r>
      <w:r>
        <w:rPr>
          <w:rFonts w:hint="eastAsia" w:cs="Times New Roman"/>
          <w:color w:val="auto"/>
          <w:szCs w:val="21"/>
          <w:highlight w:val="none"/>
        </w:rPr>
        <w:t xml:space="preserve"> </w:t>
      </w:r>
      <w:r>
        <w:rPr>
          <w:rFonts w:cs="Times New Roman"/>
          <w:color w:val="auto"/>
          <w:szCs w:val="21"/>
          <w:highlight w:val="none"/>
        </w:rPr>
        <w:t>食品接触材料及制品通用安全要求</w:t>
      </w:r>
    </w:p>
    <w:p>
      <w:pPr>
        <w:widowControl/>
        <w:ind w:firstLine="420" w:firstLineChars="200"/>
        <w:rPr>
          <w:rFonts w:hint="eastAsia" w:cs="Times New Roman"/>
          <w:color w:val="auto"/>
          <w:szCs w:val="21"/>
          <w:highlight w:val="none"/>
        </w:rPr>
      </w:pPr>
      <w:r>
        <w:rPr>
          <w:rFonts w:hint="eastAsia" w:cs="Times New Roman"/>
          <w:color w:val="auto"/>
          <w:szCs w:val="21"/>
          <w:highlight w:val="none"/>
        </w:rPr>
        <w:t>GB 4806.3 食品安全国家标准 搪瓷制品</w:t>
      </w:r>
    </w:p>
    <w:p>
      <w:pPr>
        <w:widowControl/>
        <w:ind w:firstLine="420" w:firstLineChars="200"/>
        <w:rPr>
          <w:rFonts w:hint="eastAsia" w:cs="Times New Roman"/>
          <w:color w:val="auto"/>
          <w:szCs w:val="21"/>
          <w:highlight w:val="none"/>
        </w:rPr>
      </w:pPr>
      <w:r>
        <w:rPr>
          <w:rFonts w:hint="eastAsia" w:cs="Times New Roman"/>
          <w:color w:val="auto"/>
          <w:szCs w:val="21"/>
          <w:highlight w:val="none"/>
        </w:rPr>
        <w:t>GB 4806.4 食品安全国家标准 陶瓷制品</w:t>
      </w:r>
    </w:p>
    <w:p>
      <w:pPr>
        <w:widowControl/>
        <w:ind w:firstLine="420" w:firstLineChars="200"/>
        <w:rPr>
          <w:rFonts w:cs="Times New Roman"/>
          <w:color w:val="auto"/>
          <w:szCs w:val="21"/>
          <w:highlight w:val="none"/>
        </w:rPr>
      </w:pPr>
      <w:r>
        <w:rPr>
          <w:rFonts w:hint="eastAsia" w:cs="Times New Roman"/>
          <w:color w:val="auto"/>
          <w:szCs w:val="21"/>
          <w:highlight w:val="none"/>
        </w:rPr>
        <w:t>GB 4806.5 食品安全国家标准</w:t>
      </w:r>
      <w:r>
        <w:rPr>
          <w:rFonts w:hint="eastAsia" w:cs="Times New Roman"/>
          <w:color w:val="auto"/>
          <w:szCs w:val="21"/>
          <w:highlight w:val="none"/>
          <w:lang w:val="en-US" w:eastAsia="zh-CN"/>
        </w:rPr>
        <w:t xml:space="preserve"> </w:t>
      </w:r>
      <w:r>
        <w:rPr>
          <w:rFonts w:hint="eastAsia" w:cs="Times New Roman"/>
          <w:color w:val="auto"/>
          <w:szCs w:val="21"/>
          <w:highlight w:val="none"/>
        </w:rPr>
        <w:t>玻璃制品</w:t>
      </w:r>
    </w:p>
    <w:p>
      <w:pPr>
        <w:widowControl/>
        <w:ind w:firstLine="420" w:firstLineChars="200"/>
        <w:rPr>
          <w:rFonts w:cs="Times New Roman"/>
          <w:color w:val="auto"/>
          <w:szCs w:val="21"/>
          <w:highlight w:val="none"/>
        </w:rPr>
      </w:pPr>
      <w:r>
        <w:rPr>
          <w:rFonts w:hint="eastAsia" w:cs="Times New Roman"/>
          <w:color w:val="auto"/>
          <w:szCs w:val="21"/>
          <w:highlight w:val="none"/>
        </w:rPr>
        <w:t>GB 4806.7 食品安全国家标准 食品接触用塑料材料及制品</w:t>
      </w:r>
    </w:p>
    <w:p>
      <w:pPr>
        <w:widowControl/>
        <w:ind w:firstLine="420" w:firstLineChars="200"/>
        <w:rPr>
          <w:rFonts w:cs="Times New Roman"/>
          <w:color w:val="auto"/>
          <w:szCs w:val="21"/>
          <w:highlight w:val="none"/>
        </w:rPr>
      </w:pPr>
      <w:r>
        <w:rPr>
          <w:rFonts w:cs="Times New Roman"/>
          <w:color w:val="auto"/>
          <w:szCs w:val="21"/>
          <w:highlight w:val="none"/>
        </w:rPr>
        <w:t>GB 4806.9 食品安全国家标准</w:t>
      </w:r>
      <w:r>
        <w:rPr>
          <w:rFonts w:hint="eastAsia" w:cs="Times New Roman"/>
          <w:color w:val="auto"/>
          <w:szCs w:val="21"/>
          <w:highlight w:val="none"/>
        </w:rPr>
        <w:t xml:space="preserve"> </w:t>
      </w:r>
      <w:r>
        <w:rPr>
          <w:rFonts w:cs="Times New Roman"/>
          <w:color w:val="auto"/>
          <w:szCs w:val="21"/>
          <w:highlight w:val="none"/>
        </w:rPr>
        <w:t>食品接触用金属材料及制品</w:t>
      </w:r>
    </w:p>
    <w:p>
      <w:pPr>
        <w:widowControl/>
        <w:ind w:left="420"/>
        <w:rPr>
          <w:rFonts w:hint="eastAsia" w:cs="Times New Roman"/>
          <w:color w:val="auto"/>
          <w:szCs w:val="21"/>
          <w:highlight w:val="none"/>
        </w:rPr>
      </w:pPr>
      <w:r>
        <w:rPr>
          <w:rFonts w:hint="eastAsia" w:cs="Times New Roman"/>
          <w:color w:val="auto"/>
          <w:szCs w:val="21"/>
          <w:highlight w:val="none"/>
        </w:rPr>
        <w:t>GB 4806.10 食品接触用涂料及涂层</w:t>
      </w:r>
    </w:p>
    <w:p>
      <w:pPr>
        <w:widowControl/>
        <w:ind w:left="420"/>
        <w:rPr>
          <w:rFonts w:hint="eastAsia" w:cs="Times New Roman"/>
          <w:color w:val="auto"/>
          <w:szCs w:val="21"/>
          <w:highlight w:val="none"/>
        </w:rPr>
      </w:pPr>
      <w:r>
        <w:rPr>
          <w:rFonts w:hint="eastAsia" w:cs="Times New Roman"/>
          <w:color w:val="auto"/>
          <w:szCs w:val="21"/>
          <w:highlight w:val="none"/>
        </w:rPr>
        <w:t>GB 4806.11 食品安全国家标准 食品接触用橡胶材料及制品</w:t>
      </w:r>
    </w:p>
    <w:p>
      <w:pPr>
        <w:widowControl/>
        <w:ind w:left="420"/>
        <w:rPr>
          <w:rFonts w:cs="Times New Roman"/>
          <w:color w:val="auto"/>
          <w:szCs w:val="21"/>
          <w:highlight w:val="none"/>
        </w:rPr>
      </w:pPr>
      <w:r>
        <w:rPr>
          <w:rFonts w:cs="Times New Roman"/>
          <w:color w:val="auto"/>
          <w:szCs w:val="21"/>
          <w:highlight w:val="none"/>
        </w:rPr>
        <w:t>GB/T 5296.2</w:t>
      </w:r>
      <w:r>
        <w:rPr>
          <w:rFonts w:hint="eastAsia" w:cs="Times New Roman"/>
          <w:color w:val="auto"/>
          <w:szCs w:val="21"/>
          <w:highlight w:val="none"/>
        </w:rPr>
        <w:t xml:space="preserve"> </w:t>
      </w:r>
      <w:r>
        <w:rPr>
          <w:rFonts w:cs="Times New Roman"/>
          <w:color w:val="auto"/>
          <w:szCs w:val="21"/>
          <w:highlight w:val="none"/>
        </w:rPr>
        <w:t>消费品使用说明 第2部分：家用和类似用途电器</w:t>
      </w:r>
    </w:p>
    <w:p>
      <w:pPr>
        <w:widowControl/>
        <w:ind w:left="420"/>
        <w:rPr>
          <w:rFonts w:cs="Times New Roman"/>
          <w:color w:val="auto"/>
          <w:szCs w:val="21"/>
          <w:highlight w:val="none"/>
        </w:rPr>
      </w:pPr>
      <w:r>
        <w:rPr>
          <w:rFonts w:hint="eastAsia" w:cs="Times New Roman"/>
          <w:color w:val="auto"/>
          <w:szCs w:val="21"/>
          <w:highlight w:val="none"/>
        </w:rPr>
        <w:t>GB 9685 食品安全国家标准 食品接触材料及制品用添加剂使用标准</w:t>
      </w:r>
    </w:p>
    <w:p>
      <w:pPr>
        <w:widowControl/>
        <w:ind w:left="420"/>
        <w:rPr>
          <w:rFonts w:cs="Times New Roman"/>
          <w:color w:val="auto"/>
          <w:szCs w:val="21"/>
          <w:highlight w:val="none"/>
        </w:rPr>
      </w:pPr>
      <w:r>
        <w:rPr>
          <w:rFonts w:cs="Times New Roman"/>
          <w:color w:val="auto"/>
          <w:szCs w:val="21"/>
          <w:highlight w:val="none"/>
        </w:rPr>
        <w:t>GB 17625.1</w:t>
      </w:r>
      <w:r>
        <w:rPr>
          <w:rFonts w:hint="eastAsia" w:cs="Times New Roman"/>
          <w:color w:val="auto"/>
          <w:szCs w:val="21"/>
          <w:highlight w:val="none"/>
        </w:rPr>
        <w:t xml:space="preserve"> </w:t>
      </w:r>
      <w:r>
        <w:rPr>
          <w:rFonts w:cs="Times New Roman"/>
          <w:color w:val="auto"/>
          <w:szCs w:val="21"/>
          <w:highlight w:val="none"/>
        </w:rPr>
        <w:t xml:space="preserve">电磁兼容限值谐波电流发射限值（设备每相输入电流≤16A） </w:t>
      </w:r>
    </w:p>
    <w:p>
      <w:pPr>
        <w:widowControl/>
        <w:ind w:left="420"/>
        <w:rPr>
          <w:rFonts w:cs="Times New Roman"/>
          <w:color w:val="auto"/>
          <w:szCs w:val="21"/>
          <w:highlight w:val="none"/>
        </w:rPr>
      </w:pPr>
      <w:r>
        <w:rPr>
          <w:rFonts w:cs="Times New Roman"/>
          <w:color w:val="auto"/>
          <w:szCs w:val="21"/>
          <w:highlight w:val="none"/>
        </w:rPr>
        <w:t>GB/T 23104</w:t>
      </w:r>
      <w:r>
        <w:rPr>
          <w:rFonts w:hint="eastAsia" w:cs="Times New Roman"/>
          <w:color w:val="auto"/>
          <w:szCs w:val="21"/>
          <w:highlight w:val="none"/>
        </w:rPr>
        <w:t xml:space="preserve">—2008 </w:t>
      </w:r>
      <w:r>
        <w:rPr>
          <w:rFonts w:cs="Times New Roman"/>
          <w:color w:val="auto"/>
          <w:szCs w:val="21"/>
          <w:highlight w:val="none"/>
        </w:rPr>
        <w:t>家用烹饪、烧烤及类似用途的便携式电器性能测试方法</w:t>
      </w:r>
    </w:p>
    <w:p>
      <w:pPr>
        <w:widowControl/>
        <w:ind w:firstLine="420" w:firstLineChars="200"/>
        <w:rPr>
          <w:rFonts w:cs="Times New Roman"/>
          <w:color w:val="auto"/>
          <w:szCs w:val="21"/>
          <w:highlight w:val="none"/>
        </w:rPr>
      </w:pPr>
      <w:r>
        <w:rPr>
          <w:rFonts w:cs="Times New Roman"/>
          <w:color w:val="auto"/>
          <w:szCs w:val="21"/>
          <w:highlight w:val="none"/>
        </w:rPr>
        <w:t xml:space="preserve">GB/T 26125 </w:t>
      </w:r>
      <w:r>
        <w:rPr>
          <w:rFonts w:hint="eastAsia" w:cs="Times New Roman"/>
          <w:color w:val="auto"/>
          <w:szCs w:val="21"/>
          <w:highlight w:val="none"/>
        </w:rPr>
        <w:t>电子电气产品</w:t>
      </w:r>
      <w:r>
        <w:rPr>
          <w:rFonts w:cs="Times New Roman"/>
          <w:color w:val="auto"/>
          <w:szCs w:val="21"/>
          <w:highlight w:val="none"/>
        </w:rPr>
        <w:t xml:space="preserve"> </w:t>
      </w:r>
      <w:r>
        <w:rPr>
          <w:rFonts w:hint="eastAsia" w:cs="Times New Roman"/>
          <w:color w:val="auto"/>
          <w:szCs w:val="21"/>
          <w:highlight w:val="none"/>
        </w:rPr>
        <w:t>六种限用物质（铅、汞、镉、六价铬、多溴联苯和多溴二苯醚）的测定</w:t>
      </w:r>
    </w:p>
    <w:p>
      <w:pPr>
        <w:widowControl/>
        <w:ind w:left="420"/>
        <w:rPr>
          <w:rFonts w:cs="Times New Roman"/>
          <w:color w:val="auto"/>
          <w:szCs w:val="21"/>
          <w:highlight w:val="none"/>
        </w:rPr>
      </w:pPr>
      <w:r>
        <w:rPr>
          <w:rFonts w:cs="Times New Roman"/>
          <w:color w:val="auto"/>
          <w:szCs w:val="21"/>
          <w:highlight w:val="none"/>
        </w:rPr>
        <w:t xml:space="preserve">GB/T 26572 </w:t>
      </w:r>
      <w:r>
        <w:rPr>
          <w:rFonts w:hint="eastAsia" w:cs="Times New Roman"/>
          <w:color w:val="auto"/>
          <w:szCs w:val="21"/>
          <w:highlight w:val="none"/>
        </w:rPr>
        <w:t>电子电气产品中限用物质的限量要求</w:t>
      </w:r>
    </w:p>
    <w:p>
      <w:pPr>
        <w:widowControl/>
        <w:ind w:left="420"/>
        <w:rPr>
          <w:rFonts w:cs="Times New Roman"/>
          <w:color w:val="auto"/>
          <w:szCs w:val="21"/>
          <w:highlight w:val="none"/>
        </w:rPr>
      </w:pPr>
      <w:bookmarkStart w:id="11" w:name="OLE_LINK2"/>
      <w:r>
        <w:rPr>
          <w:rFonts w:hint="eastAsia" w:cs="Times New Roman"/>
          <w:color w:val="auto"/>
          <w:szCs w:val="21"/>
          <w:highlight w:val="none"/>
        </w:rPr>
        <w:t>GB/T 38051.1-2021</w:t>
      </w:r>
      <w:bookmarkEnd w:id="11"/>
      <w:r>
        <w:rPr>
          <w:rFonts w:hint="eastAsia" w:cs="Times New Roman"/>
          <w:color w:val="auto"/>
          <w:szCs w:val="21"/>
          <w:highlight w:val="none"/>
        </w:rPr>
        <w:t xml:space="preserve"> 家用烹饪电器 第1部分：电灶、烤箱、蒸箱和烤架 性能测试方法 </w:t>
      </w:r>
    </w:p>
    <w:p>
      <w:pPr>
        <w:widowControl/>
        <w:ind w:left="420"/>
        <w:rPr>
          <w:rFonts w:cs="Times New Roman"/>
          <w:color w:val="auto"/>
          <w:szCs w:val="21"/>
          <w:highlight w:val="none"/>
        </w:rPr>
      </w:pPr>
      <w:bookmarkStart w:id="12" w:name="OLE_LINK29"/>
      <w:r>
        <w:rPr>
          <w:rFonts w:cs="Times New Roman"/>
          <w:color w:val="auto"/>
          <w:szCs w:val="21"/>
          <w:highlight w:val="none"/>
        </w:rPr>
        <w:t>QB/T 4506</w:t>
      </w:r>
      <w:r>
        <w:rPr>
          <w:rFonts w:hint="eastAsia" w:cs="Times New Roman"/>
          <w:color w:val="auto"/>
          <w:szCs w:val="21"/>
          <w:highlight w:val="none"/>
        </w:rPr>
        <w:t>—2013</w:t>
      </w:r>
      <w:bookmarkEnd w:id="12"/>
      <w:r>
        <w:rPr>
          <w:rFonts w:hint="eastAsia" w:cs="Times New Roman"/>
          <w:color w:val="auto"/>
          <w:szCs w:val="21"/>
          <w:highlight w:val="none"/>
        </w:rPr>
        <w:t xml:space="preserve"> </w:t>
      </w:r>
      <w:r>
        <w:rPr>
          <w:rFonts w:cs="Times New Roman"/>
          <w:color w:val="auto"/>
          <w:szCs w:val="21"/>
          <w:highlight w:val="none"/>
        </w:rPr>
        <w:t>家用和类似用途便携式烤箱</w:t>
      </w:r>
      <w:bookmarkEnd w:id="9"/>
    </w:p>
    <w:bookmarkEnd w:id="8"/>
    <w:p>
      <w:pPr>
        <w:pStyle w:val="117"/>
        <w:spacing w:before="312" w:after="312"/>
        <w:rPr>
          <w:color w:val="auto"/>
          <w:highlight w:val="none"/>
        </w:rPr>
      </w:pPr>
      <w:bookmarkStart w:id="13" w:name="_Toc97195093"/>
      <w:bookmarkStart w:id="14" w:name="_Hlk130722279"/>
      <w:r>
        <w:rPr>
          <w:rFonts w:hint="eastAsia"/>
          <w:color w:val="auto"/>
          <w:szCs w:val="21"/>
          <w:highlight w:val="none"/>
        </w:rPr>
        <w:t>术语和定义</w:t>
      </w:r>
      <w:bookmarkEnd w:id="13"/>
    </w:p>
    <w:sdt>
      <w:sdtPr>
        <w:rPr>
          <w:rFonts w:hint="eastAsia"/>
          <w:color w:val="auto"/>
          <w:highlight w:val="none"/>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highlight w:val="none"/>
        </w:rPr>
      </w:sdtEndPr>
      <w:sdtContent>
        <w:p>
          <w:pPr>
            <w:pStyle w:val="23"/>
            <w:ind w:firstLine="420"/>
            <w:rPr>
              <w:color w:val="auto"/>
              <w:highlight w:val="none"/>
            </w:rPr>
          </w:pPr>
          <w:bookmarkStart w:id="15" w:name="_Toc26986532"/>
          <w:bookmarkEnd w:id="15"/>
          <w:r>
            <w:rPr>
              <w:color w:val="auto"/>
              <w:highlight w:val="none"/>
            </w:rPr>
            <w:t>GB</w:t>
          </w:r>
          <w:r>
            <w:rPr>
              <w:rFonts w:hint="eastAsia"/>
              <w:color w:val="auto"/>
              <w:highlight w:val="none"/>
            </w:rPr>
            <w:t xml:space="preserve"> </w:t>
          </w:r>
          <w:r>
            <w:rPr>
              <w:color w:val="auto"/>
              <w:highlight w:val="none"/>
            </w:rPr>
            <w:t>4706.1、GB</w:t>
          </w:r>
          <w:r>
            <w:rPr>
              <w:rFonts w:hint="eastAsia"/>
              <w:color w:val="auto"/>
              <w:highlight w:val="none"/>
            </w:rPr>
            <w:t xml:space="preserve"> </w:t>
          </w:r>
          <w:r>
            <w:rPr>
              <w:color w:val="auto"/>
              <w:highlight w:val="none"/>
            </w:rPr>
            <w:t>4706.14、GB</w:t>
          </w:r>
          <w:r>
            <w:rPr>
              <w:rFonts w:hint="eastAsia"/>
              <w:color w:val="auto"/>
              <w:highlight w:val="none"/>
            </w:rPr>
            <w:t xml:space="preserve"> </w:t>
          </w:r>
          <w:r>
            <w:rPr>
              <w:color w:val="auto"/>
              <w:highlight w:val="none"/>
            </w:rPr>
            <w:t>4343.1、GB 17625.1、GB/T 23104、GB/T 1019和QB/T 4506</w:t>
          </w:r>
          <w:r>
            <w:rPr>
              <w:rFonts w:hint="eastAsia"/>
              <w:color w:val="auto"/>
              <w:highlight w:val="none"/>
            </w:rPr>
            <w:t>界定的以及下列术语和定义适用于本文件。</w:t>
          </w:r>
        </w:p>
      </w:sdtContent>
    </w:sdt>
    <w:p>
      <w:pPr>
        <w:pStyle w:val="119"/>
        <w:spacing w:before="156" w:after="156"/>
        <w:rPr>
          <w:rFonts w:ascii="Times New Roman" w:eastAsia="Times New Roman"/>
          <w:b/>
          <w:color w:val="auto"/>
          <w:highlight w:val="none"/>
        </w:rPr>
      </w:pPr>
      <w:r>
        <w:rPr>
          <w:rFonts w:hint="eastAsia" w:hAnsi="黑体"/>
          <w:color w:val="auto"/>
          <w:szCs w:val="21"/>
          <w:highlight w:val="none"/>
        </w:rPr>
        <w:tab/>
      </w:r>
    </w:p>
    <w:p>
      <w:pPr>
        <w:pStyle w:val="119"/>
        <w:numPr>
          <w:ilvl w:val="1"/>
          <w:numId w:val="0"/>
        </w:numPr>
        <w:spacing w:beforeLines="0" w:afterLines="0"/>
        <w:ind w:firstLine="420" w:firstLineChars="200"/>
        <w:rPr>
          <w:rFonts w:ascii="Times New Roman" w:eastAsia="Times New Roman"/>
          <w:b/>
          <w:color w:val="auto"/>
          <w:highlight w:val="none"/>
        </w:rPr>
      </w:pPr>
      <w:r>
        <w:rPr>
          <w:color w:val="auto"/>
          <w:highlight w:val="none"/>
        </w:rPr>
        <w:t xml:space="preserve">电烤箱 </w:t>
      </w:r>
      <w:r>
        <w:rPr>
          <w:rFonts w:ascii="Times New Roman" w:eastAsia="Times New Roman"/>
          <w:b/>
          <w:color w:val="auto"/>
          <w:highlight w:val="none"/>
        </w:rPr>
        <w:t>electric oven</w:t>
      </w:r>
    </w:p>
    <w:p>
      <w:pPr>
        <w:ind w:firstLine="420"/>
        <w:rPr>
          <w:color w:val="auto"/>
          <w:szCs w:val="21"/>
          <w:highlight w:val="none"/>
        </w:rPr>
      </w:pPr>
      <w:r>
        <w:rPr>
          <w:rFonts w:hint="eastAsia"/>
          <w:color w:val="auto"/>
          <w:szCs w:val="21"/>
          <w:highlight w:val="none"/>
        </w:rPr>
        <w:t>具有带门的被加热炉腔的电烤箱，其构造允许食物（可能装在容器内）放在其架子上。</w:t>
      </w:r>
    </w:p>
    <w:p>
      <w:pPr>
        <w:ind w:firstLine="420"/>
        <w:rPr>
          <w:color w:val="auto"/>
          <w:szCs w:val="21"/>
          <w:highlight w:val="none"/>
        </w:rPr>
      </w:pPr>
      <w:bookmarkStart w:id="16" w:name="OLE_LINK5"/>
      <w:r>
        <w:rPr>
          <w:rFonts w:hint="eastAsia"/>
          <w:color w:val="auto"/>
          <w:szCs w:val="21"/>
          <w:highlight w:val="none"/>
        </w:rPr>
        <w:t>[来源：</w:t>
      </w:r>
      <w:r>
        <w:rPr>
          <w:rFonts w:cs="Times New Roman"/>
          <w:color w:val="auto"/>
          <w:szCs w:val="21"/>
          <w:highlight w:val="none"/>
        </w:rPr>
        <w:t>QB/T 4506</w:t>
      </w:r>
      <w:r>
        <w:rPr>
          <w:rFonts w:hint="eastAsia" w:cs="Times New Roman"/>
          <w:color w:val="auto"/>
          <w:szCs w:val="21"/>
          <w:highlight w:val="none"/>
        </w:rPr>
        <w:t>—2013，3.1</w:t>
      </w:r>
      <w:r>
        <w:rPr>
          <w:rFonts w:hint="eastAsia"/>
          <w:color w:val="auto"/>
          <w:szCs w:val="21"/>
          <w:highlight w:val="none"/>
        </w:rPr>
        <w:t>]</w:t>
      </w:r>
    </w:p>
    <w:bookmarkEnd w:id="16"/>
    <w:p>
      <w:pPr>
        <w:pStyle w:val="119"/>
        <w:spacing w:before="156" w:after="156"/>
        <w:rPr>
          <w:rFonts w:ascii="Times New Roman" w:eastAsia="Times New Roman"/>
          <w:b/>
          <w:color w:val="auto"/>
          <w:highlight w:val="none"/>
        </w:rPr>
      </w:pPr>
    </w:p>
    <w:p>
      <w:pPr>
        <w:pStyle w:val="119"/>
        <w:numPr>
          <w:ilvl w:val="1"/>
          <w:numId w:val="0"/>
        </w:numPr>
        <w:spacing w:beforeLines="0" w:afterLines="0"/>
        <w:ind w:firstLine="420" w:firstLineChars="200"/>
        <w:rPr>
          <w:rFonts w:ascii="Times New Roman" w:eastAsia="Times New Roman"/>
          <w:b/>
          <w:color w:val="auto"/>
          <w:highlight w:val="none"/>
        </w:rPr>
      </w:pPr>
      <w:r>
        <w:rPr>
          <w:color w:val="auto"/>
          <w:highlight w:val="none"/>
        </w:rPr>
        <w:t xml:space="preserve">便携式电烤箱 </w:t>
      </w:r>
      <w:r>
        <w:rPr>
          <w:rFonts w:ascii="Times New Roman" w:eastAsia="Times New Roman"/>
          <w:b/>
          <w:color w:val="auto"/>
          <w:highlight w:val="none"/>
        </w:rPr>
        <w:t>portable electric oven</w:t>
      </w:r>
    </w:p>
    <w:p>
      <w:pPr>
        <w:ind w:firstLine="420"/>
        <w:rPr>
          <w:color w:val="auto"/>
          <w:highlight w:val="none"/>
        </w:rPr>
      </w:pPr>
      <w:r>
        <w:rPr>
          <w:color w:val="auto"/>
          <w:highlight w:val="none"/>
        </w:rPr>
        <w:t>在工作时预计会发生移动的电烤箱或质量少于</w:t>
      </w:r>
      <w:r>
        <w:rPr>
          <w:rFonts w:ascii="Times New Roman" w:eastAsia="Times New Roman"/>
          <w:color w:val="auto"/>
          <w:highlight w:val="none"/>
        </w:rPr>
        <w:t>18</w:t>
      </w:r>
      <w:r>
        <w:rPr>
          <w:rFonts w:hint="eastAsia" w:ascii="Times New Roman"/>
          <w:color w:val="auto"/>
          <w:highlight w:val="none"/>
        </w:rPr>
        <w:t xml:space="preserve"> </w:t>
      </w:r>
      <w:r>
        <w:rPr>
          <w:rFonts w:ascii="Times New Roman" w:eastAsia="Times New Roman"/>
          <w:color w:val="auto"/>
          <w:highlight w:val="none"/>
        </w:rPr>
        <w:t>kg</w:t>
      </w:r>
      <w:r>
        <w:rPr>
          <w:color w:val="auto"/>
          <w:highlight w:val="none"/>
        </w:rPr>
        <w:t>的非固定式电烤箱。</w:t>
      </w:r>
    </w:p>
    <w:p>
      <w:pPr>
        <w:ind w:firstLine="420"/>
        <w:rPr>
          <w:color w:val="auto"/>
          <w:szCs w:val="21"/>
          <w:highlight w:val="none"/>
        </w:rPr>
      </w:pPr>
      <w:r>
        <w:rPr>
          <w:rFonts w:hint="eastAsia"/>
          <w:color w:val="auto"/>
          <w:szCs w:val="21"/>
          <w:highlight w:val="none"/>
        </w:rPr>
        <w:t>[来源：</w:t>
      </w:r>
      <w:r>
        <w:rPr>
          <w:rFonts w:cs="Times New Roman"/>
          <w:color w:val="auto"/>
          <w:szCs w:val="21"/>
          <w:highlight w:val="none"/>
        </w:rPr>
        <w:t>QB/T 4506</w:t>
      </w:r>
      <w:r>
        <w:rPr>
          <w:rFonts w:hint="eastAsia" w:cs="Times New Roman"/>
          <w:color w:val="auto"/>
          <w:szCs w:val="21"/>
          <w:highlight w:val="none"/>
        </w:rPr>
        <w:t>—2013，3.2</w:t>
      </w:r>
      <w:r>
        <w:rPr>
          <w:rFonts w:hint="eastAsia"/>
          <w:color w:val="auto"/>
          <w:szCs w:val="21"/>
          <w:highlight w:val="none"/>
        </w:rPr>
        <w:t>]</w:t>
      </w:r>
    </w:p>
    <w:p>
      <w:pPr>
        <w:pStyle w:val="119"/>
        <w:spacing w:before="156" w:after="156"/>
        <w:rPr>
          <w:rFonts w:ascii="Times New Roman" w:eastAsia="Times New Roman"/>
          <w:b/>
          <w:color w:val="auto"/>
          <w:highlight w:val="none"/>
        </w:rPr>
      </w:pPr>
    </w:p>
    <w:p>
      <w:pPr>
        <w:pStyle w:val="119"/>
        <w:numPr>
          <w:ilvl w:val="1"/>
          <w:numId w:val="0"/>
        </w:numPr>
        <w:spacing w:beforeLines="0" w:afterLines="0"/>
        <w:ind w:firstLine="420" w:firstLineChars="200"/>
        <w:rPr>
          <w:rFonts w:ascii="Times New Roman" w:eastAsia="Times New Roman"/>
          <w:b/>
          <w:color w:val="auto"/>
          <w:highlight w:val="none"/>
        </w:rPr>
      </w:pPr>
      <w:r>
        <w:rPr>
          <w:color w:val="auto"/>
          <w:highlight w:val="none"/>
        </w:rPr>
        <w:t xml:space="preserve">额定负载 </w:t>
      </w:r>
      <w:r>
        <w:rPr>
          <w:rFonts w:ascii="Times New Roman" w:eastAsia="Times New Roman"/>
          <w:b/>
          <w:color w:val="auto"/>
          <w:highlight w:val="none"/>
        </w:rPr>
        <w:t>rated load</w:t>
      </w:r>
    </w:p>
    <w:p>
      <w:pPr>
        <w:ind w:firstLine="420"/>
        <w:rPr>
          <w:color w:val="auto"/>
          <w:highlight w:val="none"/>
        </w:rPr>
      </w:pPr>
      <w:r>
        <w:rPr>
          <w:color w:val="auto"/>
          <w:highlight w:val="none"/>
        </w:rPr>
        <w:t>制造厂使用说明规定</w:t>
      </w:r>
      <w:r>
        <w:rPr>
          <w:rFonts w:hint="eastAsia"/>
          <w:color w:val="auto"/>
          <w:highlight w:val="none"/>
        </w:rPr>
        <w:t>电烤箱</w:t>
      </w:r>
      <w:r>
        <w:rPr>
          <w:color w:val="auto"/>
          <w:highlight w:val="none"/>
        </w:rPr>
        <w:t>的烤盘或烤网架允许的食物最大量。</w:t>
      </w:r>
    </w:p>
    <w:p>
      <w:pPr>
        <w:ind w:firstLine="420"/>
        <w:rPr>
          <w:color w:val="auto"/>
          <w:szCs w:val="21"/>
          <w:highlight w:val="none"/>
        </w:rPr>
      </w:pPr>
      <w:r>
        <w:rPr>
          <w:rFonts w:hint="eastAsia"/>
          <w:color w:val="auto"/>
          <w:szCs w:val="21"/>
          <w:highlight w:val="none"/>
        </w:rPr>
        <w:t>[来源：</w:t>
      </w:r>
      <w:r>
        <w:rPr>
          <w:rFonts w:cs="Times New Roman"/>
          <w:color w:val="auto"/>
          <w:szCs w:val="21"/>
          <w:highlight w:val="none"/>
        </w:rPr>
        <w:t>QB/T 4506</w:t>
      </w:r>
      <w:r>
        <w:rPr>
          <w:rFonts w:hint="eastAsia" w:cs="Times New Roman"/>
          <w:color w:val="auto"/>
          <w:szCs w:val="21"/>
          <w:highlight w:val="none"/>
        </w:rPr>
        <w:t>—2013，3.3</w:t>
      </w:r>
      <w:r>
        <w:rPr>
          <w:rFonts w:hint="eastAsia"/>
          <w:color w:val="auto"/>
          <w:szCs w:val="21"/>
          <w:highlight w:val="none"/>
        </w:rPr>
        <w:t>]</w:t>
      </w:r>
    </w:p>
    <w:p>
      <w:pPr>
        <w:pStyle w:val="119"/>
        <w:spacing w:before="156" w:after="156"/>
        <w:rPr>
          <w:rFonts w:ascii="Times New Roman" w:eastAsia="Times New Roman"/>
          <w:b/>
          <w:color w:val="auto"/>
          <w:highlight w:val="none"/>
        </w:rPr>
      </w:pPr>
    </w:p>
    <w:p>
      <w:pPr>
        <w:pStyle w:val="119"/>
        <w:numPr>
          <w:ilvl w:val="1"/>
          <w:numId w:val="0"/>
        </w:numPr>
        <w:spacing w:beforeLines="0" w:afterLines="0"/>
        <w:ind w:firstLine="420" w:firstLineChars="200"/>
        <w:rPr>
          <w:rFonts w:ascii="Times New Roman" w:eastAsia="Times New Roman"/>
          <w:b/>
          <w:color w:val="auto"/>
          <w:highlight w:val="none"/>
        </w:rPr>
      </w:pPr>
      <w:r>
        <w:rPr>
          <w:color w:val="auto"/>
          <w:highlight w:val="none"/>
        </w:rPr>
        <w:t xml:space="preserve">稳定状态 </w:t>
      </w:r>
      <w:r>
        <w:rPr>
          <w:rFonts w:ascii="Times New Roman" w:eastAsia="Times New Roman"/>
          <w:b/>
          <w:color w:val="auto"/>
          <w:highlight w:val="none"/>
        </w:rPr>
        <w:t>steady status</w:t>
      </w:r>
    </w:p>
    <w:p>
      <w:pPr>
        <w:ind w:firstLine="420"/>
        <w:rPr>
          <w:color w:val="auto"/>
          <w:highlight w:val="none"/>
        </w:rPr>
      </w:pPr>
      <w:r>
        <w:rPr>
          <w:rFonts w:hint="eastAsia"/>
          <w:color w:val="auto"/>
          <w:highlight w:val="none"/>
        </w:rPr>
        <w:t>电烤箱</w:t>
      </w:r>
      <w:r>
        <w:rPr>
          <w:color w:val="auto"/>
          <w:highlight w:val="none"/>
        </w:rPr>
        <w:t>在正常运行过程中，对于炉腔中心温度连续</w:t>
      </w:r>
      <w:r>
        <w:rPr>
          <w:rFonts w:ascii="Times New Roman" w:eastAsia="Times New Roman"/>
          <w:color w:val="auto"/>
          <w:highlight w:val="none"/>
        </w:rPr>
        <w:t>5</w:t>
      </w:r>
      <w:r>
        <w:rPr>
          <w:color w:val="auto"/>
          <w:highlight w:val="none"/>
        </w:rPr>
        <w:t>个波峰值，任意两个值的差值不超过</w:t>
      </w:r>
      <w:r>
        <w:rPr>
          <w:rFonts w:hint="eastAsia" w:ascii="Times New Roman" w:eastAsiaTheme="minorEastAsia"/>
          <w:color w:val="auto"/>
          <w:highlight w:val="none"/>
        </w:rPr>
        <w:t>3</w:t>
      </w:r>
      <w:r>
        <w:rPr>
          <w:rFonts w:ascii="Times New Roman" w:eastAsia="Times New Roman"/>
          <w:color w:val="auto"/>
          <w:highlight w:val="none"/>
        </w:rPr>
        <w:t>℃</w:t>
      </w:r>
      <w:r>
        <w:rPr>
          <w:color w:val="auto"/>
          <w:highlight w:val="none"/>
        </w:rPr>
        <w:t>时的状态。</w:t>
      </w:r>
    </w:p>
    <w:p>
      <w:pPr>
        <w:ind w:firstLine="420"/>
        <w:rPr>
          <w:color w:val="auto"/>
          <w:szCs w:val="21"/>
          <w:highlight w:val="none"/>
        </w:rPr>
      </w:pPr>
      <w:r>
        <w:rPr>
          <w:rFonts w:hint="eastAsia"/>
          <w:color w:val="auto"/>
          <w:szCs w:val="21"/>
          <w:highlight w:val="none"/>
        </w:rPr>
        <w:t>[来源：</w:t>
      </w:r>
      <w:r>
        <w:rPr>
          <w:rFonts w:cs="Times New Roman"/>
          <w:color w:val="auto"/>
          <w:szCs w:val="21"/>
          <w:highlight w:val="none"/>
        </w:rPr>
        <w:t>QB/T 4506</w:t>
      </w:r>
      <w:r>
        <w:rPr>
          <w:rFonts w:hint="eastAsia" w:cs="Times New Roman"/>
          <w:color w:val="auto"/>
          <w:szCs w:val="21"/>
          <w:highlight w:val="none"/>
        </w:rPr>
        <w:t>—2013，3.8</w:t>
      </w:r>
      <w:r>
        <w:rPr>
          <w:rFonts w:hint="eastAsia" w:cs="Times New Roman"/>
          <w:color w:val="auto"/>
          <w:szCs w:val="21"/>
          <w:highlight w:val="none"/>
          <w:lang w:eastAsia="zh-CN"/>
        </w:rPr>
        <w:t>，有修改</w:t>
      </w:r>
      <w:r>
        <w:rPr>
          <w:rFonts w:hint="eastAsia"/>
          <w:color w:val="auto"/>
          <w:szCs w:val="21"/>
          <w:highlight w:val="none"/>
        </w:rPr>
        <w:t>]</w:t>
      </w:r>
    </w:p>
    <w:p>
      <w:pPr>
        <w:pStyle w:val="119"/>
        <w:spacing w:before="156" w:after="156"/>
        <w:rPr>
          <w:color w:val="auto"/>
          <w:highlight w:val="none"/>
        </w:rPr>
      </w:pPr>
    </w:p>
    <w:p>
      <w:pPr>
        <w:pStyle w:val="119"/>
        <w:numPr>
          <w:ilvl w:val="1"/>
          <w:numId w:val="0"/>
        </w:numPr>
        <w:spacing w:beforeLines="0" w:afterLines="0"/>
        <w:ind w:firstLine="420" w:firstLineChars="200"/>
        <w:rPr>
          <w:color w:val="auto"/>
          <w:highlight w:val="none"/>
        </w:rPr>
      </w:pPr>
      <w:r>
        <w:rPr>
          <w:color w:val="auto"/>
          <w:highlight w:val="none"/>
        </w:rPr>
        <w:t>温幅 temperature amplitude</w:t>
      </w:r>
    </w:p>
    <w:p>
      <w:pPr>
        <w:ind w:firstLine="420"/>
        <w:rPr>
          <w:color w:val="auto"/>
          <w:highlight w:val="none"/>
        </w:rPr>
      </w:pPr>
      <w:r>
        <w:rPr>
          <w:rFonts w:hint="eastAsia"/>
          <w:color w:val="auto"/>
          <w:highlight w:val="none"/>
        </w:rPr>
        <w:t>电烤箱</w:t>
      </w:r>
      <w:r>
        <w:rPr>
          <w:color w:val="auto"/>
          <w:highlight w:val="none"/>
        </w:rPr>
        <w:t>在正常运行过程中，炉腔中心温度达到稳定状态后波峰与波谷的差值。</w:t>
      </w:r>
    </w:p>
    <w:p>
      <w:pPr>
        <w:ind w:firstLine="420"/>
        <w:rPr>
          <w:color w:val="auto"/>
          <w:szCs w:val="21"/>
          <w:highlight w:val="none"/>
        </w:rPr>
      </w:pPr>
      <w:r>
        <w:rPr>
          <w:rFonts w:hint="eastAsia"/>
          <w:color w:val="auto"/>
          <w:szCs w:val="21"/>
          <w:highlight w:val="none"/>
        </w:rPr>
        <w:t>[来源：</w:t>
      </w:r>
      <w:r>
        <w:rPr>
          <w:rFonts w:cs="Times New Roman"/>
          <w:color w:val="auto"/>
          <w:szCs w:val="21"/>
          <w:highlight w:val="none"/>
        </w:rPr>
        <w:t>QB/T 4506</w:t>
      </w:r>
      <w:r>
        <w:rPr>
          <w:rFonts w:hint="eastAsia" w:cs="Times New Roman"/>
          <w:color w:val="auto"/>
          <w:szCs w:val="21"/>
          <w:highlight w:val="none"/>
        </w:rPr>
        <w:t>—2013，3.9</w:t>
      </w:r>
      <w:r>
        <w:rPr>
          <w:rFonts w:hint="eastAsia"/>
          <w:color w:val="auto"/>
          <w:szCs w:val="21"/>
          <w:highlight w:val="none"/>
        </w:rPr>
        <w:t>]</w:t>
      </w:r>
    </w:p>
    <w:p>
      <w:pPr>
        <w:pStyle w:val="117"/>
        <w:spacing w:before="312" w:after="312"/>
        <w:rPr>
          <w:color w:val="auto"/>
          <w:highlight w:val="none"/>
        </w:rPr>
      </w:pPr>
      <w:r>
        <w:rPr>
          <w:color w:val="auto"/>
          <w:highlight w:val="none"/>
        </w:rPr>
        <w:t>分类</w:t>
      </w:r>
      <w:r>
        <w:rPr>
          <w:rFonts w:hint="eastAsia"/>
          <w:color w:val="auto"/>
          <w:highlight w:val="none"/>
        </w:rPr>
        <w:t>与命名</w:t>
      </w:r>
    </w:p>
    <w:p>
      <w:pPr>
        <w:pStyle w:val="119"/>
        <w:spacing w:before="156" w:after="156"/>
        <w:rPr>
          <w:rFonts w:eastAsia="宋体"/>
          <w:color w:val="auto"/>
          <w:highlight w:val="none"/>
        </w:rPr>
      </w:pPr>
      <w:r>
        <w:rPr>
          <w:rFonts w:hint="eastAsia"/>
          <w:color w:val="auto"/>
          <w:highlight w:val="none"/>
        </w:rPr>
        <w:t>分类</w:t>
      </w:r>
    </w:p>
    <w:p>
      <w:pPr>
        <w:pStyle w:val="131"/>
        <w:widowControl w:val="0"/>
        <w:ind w:left="0" w:leftChars="0" w:firstLine="0" w:firstLineChars="0"/>
        <w:rPr>
          <w:color w:val="auto"/>
          <w:highlight w:val="none"/>
        </w:rPr>
      </w:pPr>
      <w:r>
        <w:rPr>
          <w:rFonts w:hint="eastAsia"/>
          <w:color w:val="auto"/>
          <w:highlight w:val="none"/>
        </w:rPr>
        <w:t>按控制原理分为：机械式和电子式。</w:t>
      </w:r>
    </w:p>
    <w:p>
      <w:pPr>
        <w:pStyle w:val="131"/>
        <w:widowControl w:val="0"/>
        <w:ind w:left="0" w:leftChars="0" w:firstLine="0" w:firstLineChars="0"/>
        <w:rPr>
          <w:color w:val="auto"/>
          <w:highlight w:val="none"/>
        </w:rPr>
      </w:pPr>
      <w:r>
        <w:rPr>
          <w:rFonts w:hint="eastAsia"/>
          <w:color w:val="auto"/>
          <w:highlight w:val="none"/>
        </w:rPr>
        <w:t>按控制方式分为：调温型、定时型和调温定时型。</w:t>
      </w:r>
    </w:p>
    <w:p>
      <w:pPr>
        <w:pStyle w:val="119"/>
        <w:spacing w:before="156" w:after="156"/>
        <w:rPr>
          <w:color w:val="auto"/>
          <w:highlight w:val="none"/>
        </w:rPr>
      </w:pPr>
      <w:r>
        <w:rPr>
          <w:rFonts w:hint="eastAsia"/>
          <w:color w:val="auto"/>
          <w:highlight w:val="none"/>
        </w:rPr>
        <w:t>型号命名</w:t>
      </w:r>
    </w:p>
    <w:p>
      <w:pPr>
        <w:pStyle w:val="23"/>
        <w:ind w:firstLine="420"/>
        <w:rPr>
          <w:color w:val="auto"/>
          <w:highlight w:val="none"/>
        </w:rPr>
      </w:pPr>
      <w:r>
        <w:rPr>
          <w:rFonts w:hint="eastAsia" w:cs="Times New Roman"/>
          <w:color w:val="auto"/>
          <w:szCs w:val="21"/>
          <w:highlight w:val="none"/>
        </w:rPr>
        <w:t>按</w:t>
      </w:r>
      <w:r>
        <w:rPr>
          <w:rFonts w:cs="Times New Roman"/>
          <w:color w:val="auto"/>
          <w:szCs w:val="21"/>
          <w:highlight w:val="none"/>
        </w:rPr>
        <w:t>QB/T 4506</w:t>
      </w:r>
      <w:r>
        <w:rPr>
          <w:rFonts w:hint="eastAsia" w:cs="Times New Roman"/>
          <w:color w:val="auto"/>
          <w:szCs w:val="21"/>
          <w:highlight w:val="none"/>
        </w:rPr>
        <w:t>—2013中4.2的规定。</w:t>
      </w:r>
    </w:p>
    <w:p>
      <w:pPr>
        <w:pStyle w:val="119"/>
        <w:spacing w:before="156" w:after="156"/>
        <w:rPr>
          <w:color w:val="auto"/>
          <w:highlight w:val="none"/>
        </w:rPr>
      </w:pPr>
      <w:r>
        <w:rPr>
          <w:color w:val="auto"/>
          <w:highlight w:val="none"/>
        </w:rPr>
        <w:t>正常使用</w:t>
      </w:r>
      <w:r>
        <w:rPr>
          <w:rFonts w:hint="eastAsia"/>
          <w:color w:val="auto"/>
          <w:highlight w:val="none"/>
        </w:rPr>
        <w:t>条件</w:t>
      </w:r>
    </w:p>
    <w:p>
      <w:pPr>
        <w:ind w:firstLine="420"/>
        <w:rPr>
          <w:color w:val="auto"/>
          <w:highlight w:val="none"/>
        </w:rPr>
      </w:pPr>
      <w:r>
        <w:rPr>
          <w:color w:val="auto"/>
          <w:highlight w:val="none"/>
        </w:rPr>
        <w:t>在下列</w:t>
      </w:r>
      <w:r>
        <w:rPr>
          <w:rFonts w:hint="eastAsia"/>
          <w:color w:val="auto"/>
          <w:highlight w:val="none"/>
        </w:rPr>
        <w:t>使用</w:t>
      </w:r>
      <w:r>
        <w:rPr>
          <w:color w:val="auto"/>
          <w:highlight w:val="none"/>
        </w:rPr>
        <w:t>条件下</w:t>
      </w:r>
      <w:r>
        <w:rPr>
          <w:rFonts w:hint="eastAsia"/>
          <w:color w:val="auto"/>
          <w:highlight w:val="none"/>
        </w:rPr>
        <w:t>，产品</w:t>
      </w:r>
      <w:r>
        <w:rPr>
          <w:color w:val="auto"/>
          <w:highlight w:val="none"/>
        </w:rPr>
        <w:t>应能正常工作：</w:t>
      </w:r>
    </w:p>
    <w:p>
      <w:pPr>
        <w:pStyle w:val="246"/>
        <w:numPr>
          <w:ilvl w:val="0"/>
          <w:numId w:val="24"/>
        </w:numPr>
        <w:jc w:val="left"/>
        <w:rPr>
          <w:color w:val="auto"/>
          <w:szCs w:val="21"/>
          <w:highlight w:val="none"/>
        </w:rPr>
      </w:pPr>
      <w:r>
        <w:rPr>
          <w:rFonts w:hint="eastAsia"/>
          <w:color w:val="auto"/>
          <w:szCs w:val="21"/>
          <w:highlight w:val="none"/>
        </w:rPr>
        <w:t>电源：额定电压±10%，额定频率±1 Hz；</w:t>
      </w:r>
    </w:p>
    <w:p>
      <w:pPr>
        <w:pStyle w:val="246"/>
        <w:numPr>
          <w:ilvl w:val="0"/>
          <w:numId w:val="24"/>
        </w:numPr>
        <w:jc w:val="left"/>
        <w:rPr>
          <w:color w:val="auto"/>
          <w:szCs w:val="21"/>
          <w:highlight w:val="none"/>
        </w:rPr>
      </w:pPr>
      <w:r>
        <w:rPr>
          <w:rFonts w:hint="eastAsia"/>
          <w:color w:val="auto"/>
          <w:szCs w:val="21"/>
          <w:highlight w:val="none"/>
        </w:rPr>
        <w:t>温度-10 ℃</w:t>
      </w:r>
      <w:bookmarkStart w:id="17" w:name="OLE_LINK26"/>
      <w:r>
        <w:rPr>
          <w:rFonts w:hint="eastAsia"/>
          <w:color w:val="auto"/>
          <w:szCs w:val="21"/>
          <w:highlight w:val="none"/>
        </w:rPr>
        <w:t>～</w:t>
      </w:r>
      <w:bookmarkEnd w:id="17"/>
      <w:r>
        <w:rPr>
          <w:rFonts w:hint="eastAsia"/>
          <w:color w:val="auto"/>
          <w:szCs w:val="21"/>
          <w:highlight w:val="none"/>
        </w:rPr>
        <w:t>40 ℃，湿度不大于95%；</w:t>
      </w:r>
    </w:p>
    <w:p>
      <w:pPr>
        <w:pStyle w:val="246"/>
        <w:numPr>
          <w:ilvl w:val="0"/>
          <w:numId w:val="24"/>
        </w:numPr>
        <w:jc w:val="left"/>
        <w:rPr>
          <w:color w:val="auto"/>
          <w:highlight w:val="none"/>
        </w:rPr>
      </w:pPr>
      <w:r>
        <w:rPr>
          <w:rFonts w:hint="eastAsia"/>
          <w:color w:val="auto"/>
          <w:szCs w:val="21"/>
          <w:highlight w:val="none"/>
        </w:rPr>
        <w:t>无</w:t>
      </w:r>
      <w:r>
        <w:rPr>
          <w:color w:val="auto"/>
          <w:highlight w:val="none"/>
        </w:rPr>
        <w:t>显著振动、腐蚀性气体、易燃性气体的场所。</w:t>
      </w:r>
    </w:p>
    <w:p>
      <w:pPr>
        <w:pStyle w:val="117"/>
        <w:spacing w:before="312" w:after="312"/>
        <w:rPr>
          <w:color w:val="auto"/>
          <w:highlight w:val="none"/>
        </w:rPr>
      </w:pPr>
      <w:r>
        <w:rPr>
          <w:color w:val="auto"/>
          <w:highlight w:val="none"/>
        </w:rPr>
        <w:t>要求</w:t>
      </w:r>
    </w:p>
    <w:p>
      <w:pPr>
        <w:pStyle w:val="119"/>
        <w:spacing w:before="156" w:after="156"/>
        <w:rPr>
          <w:color w:val="auto"/>
          <w:highlight w:val="none"/>
        </w:rPr>
      </w:pPr>
      <w:r>
        <w:rPr>
          <w:rFonts w:hint="eastAsia"/>
          <w:color w:val="auto"/>
          <w:highlight w:val="none"/>
        </w:rPr>
        <w:t>外观</w:t>
      </w:r>
    </w:p>
    <w:p>
      <w:pPr>
        <w:pStyle w:val="131"/>
        <w:widowControl w:val="0"/>
        <w:ind w:left="0" w:leftChars="0" w:firstLine="0" w:firstLineChars="0"/>
        <w:rPr>
          <w:rFonts w:hint="eastAsia"/>
          <w:color w:val="auto"/>
          <w:highlight w:val="none"/>
        </w:rPr>
      </w:pPr>
      <w:r>
        <w:rPr>
          <w:rFonts w:hint="eastAsia"/>
          <w:color w:val="auto"/>
          <w:highlight w:val="none"/>
        </w:rPr>
        <w:t>电烤箱外观应整洁，不应有指纹、污渍。</w:t>
      </w:r>
    </w:p>
    <w:p>
      <w:pPr>
        <w:pStyle w:val="131"/>
        <w:widowControl w:val="0"/>
        <w:ind w:left="0" w:leftChars="0" w:firstLine="0" w:firstLineChars="0"/>
        <w:rPr>
          <w:rFonts w:hint="eastAsia"/>
          <w:color w:val="auto"/>
          <w:highlight w:val="none"/>
        </w:rPr>
      </w:pPr>
      <w:r>
        <w:rPr>
          <w:rFonts w:hint="eastAsia"/>
          <w:color w:val="auto"/>
          <w:highlight w:val="none"/>
        </w:rPr>
        <w:t>丝印应清晰可读，不应有印斜、气泡、断线、漏字等不良，内容应符合产品规格书要求。</w:t>
      </w:r>
    </w:p>
    <w:p>
      <w:pPr>
        <w:pStyle w:val="131"/>
        <w:widowControl w:val="0"/>
        <w:ind w:left="0" w:leftChars="0" w:firstLine="0" w:firstLineChars="0"/>
        <w:rPr>
          <w:rFonts w:hint="eastAsia"/>
          <w:color w:val="auto"/>
          <w:highlight w:val="none"/>
        </w:rPr>
      </w:pPr>
      <w:r>
        <w:rPr>
          <w:rFonts w:hint="eastAsia"/>
          <w:color w:val="auto"/>
          <w:highlight w:val="none"/>
        </w:rPr>
        <w:t>塑胶件(外壳、旋钮、手柄)的颜色应符合产品规格书要求，表面不应有批锋、缩水、流痕及色差。</w:t>
      </w:r>
    </w:p>
    <w:p>
      <w:pPr>
        <w:pStyle w:val="131"/>
        <w:widowControl w:val="0"/>
        <w:ind w:left="0" w:leftChars="0" w:firstLine="0" w:firstLineChars="0"/>
        <w:rPr>
          <w:rFonts w:hint="eastAsia"/>
          <w:color w:val="auto"/>
          <w:highlight w:val="none"/>
        </w:rPr>
      </w:pPr>
      <w:r>
        <w:rPr>
          <w:rFonts w:hint="eastAsia"/>
          <w:color w:val="auto"/>
          <w:highlight w:val="none"/>
        </w:rPr>
        <w:t>发热管表面光洁、平整，表面处理色泽均匀、无漏坯、脱落、划伤等不良现象。</w:t>
      </w:r>
    </w:p>
    <w:p>
      <w:pPr>
        <w:pStyle w:val="131"/>
        <w:widowControl w:val="0"/>
        <w:ind w:left="0" w:leftChars="0" w:firstLine="0" w:firstLineChars="0"/>
        <w:rPr>
          <w:rFonts w:hint="eastAsia"/>
          <w:color w:val="auto"/>
          <w:highlight w:val="none"/>
        </w:rPr>
      </w:pPr>
      <w:r>
        <w:rPr>
          <w:rFonts w:hint="eastAsia"/>
          <w:color w:val="auto"/>
          <w:highlight w:val="none"/>
        </w:rPr>
        <w:t>外露五金件(烤盘、内胆、外壳)表面光洁平整、色泽均匀、牢固可靠、无气泡、无露坯、无脱落，不应有毛刺、批锋、划伤、花痕、局部堆积等不良。</w:t>
      </w:r>
    </w:p>
    <w:p>
      <w:pPr>
        <w:pStyle w:val="131"/>
        <w:widowControl w:val="0"/>
        <w:ind w:left="0" w:leftChars="0" w:firstLine="0" w:firstLineChars="0"/>
        <w:rPr>
          <w:rFonts w:hint="eastAsia"/>
          <w:color w:val="auto"/>
          <w:highlight w:val="none"/>
        </w:rPr>
      </w:pPr>
      <w:r>
        <w:rPr>
          <w:rFonts w:hint="eastAsia"/>
          <w:color w:val="auto"/>
          <w:highlight w:val="none"/>
        </w:rPr>
        <w:t>电源线与插头不应有污渍，字唛清晰可读，不应有破损或金属导线外露的现象。</w:t>
      </w:r>
    </w:p>
    <w:p>
      <w:pPr>
        <w:pStyle w:val="131"/>
        <w:widowControl w:val="0"/>
        <w:ind w:left="0" w:leftChars="0" w:firstLine="0" w:firstLineChars="0"/>
        <w:rPr>
          <w:color w:val="auto"/>
          <w:highlight w:val="none"/>
        </w:rPr>
      </w:pPr>
      <w:r>
        <w:rPr>
          <w:rFonts w:hint="eastAsia"/>
          <w:color w:val="auto"/>
          <w:highlight w:val="none"/>
        </w:rPr>
        <w:t>电烤箱各部分安装紧固可靠，不应有松动。</w:t>
      </w:r>
    </w:p>
    <w:p>
      <w:pPr>
        <w:pStyle w:val="119"/>
        <w:spacing w:before="156" w:after="156"/>
        <w:rPr>
          <w:color w:val="auto"/>
          <w:highlight w:val="none"/>
        </w:rPr>
      </w:pPr>
      <w:bookmarkStart w:id="18" w:name="OLE_LINK15"/>
      <w:bookmarkStart w:id="19" w:name="OLE_LINK31"/>
      <w:r>
        <w:rPr>
          <w:rFonts w:hint="eastAsia"/>
          <w:color w:val="auto"/>
          <w:highlight w:val="none"/>
        </w:rPr>
        <w:t>卫生</w:t>
      </w:r>
      <w:r>
        <w:rPr>
          <w:color w:val="auto"/>
          <w:highlight w:val="none"/>
        </w:rPr>
        <w:t>安全</w:t>
      </w:r>
    </w:p>
    <w:p>
      <w:pPr>
        <w:pStyle w:val="121"/>
        <w:spacing w:before="156" w:after="156"/>
        <w:ind w:left="0" w:leftChars="0" w:firstLine="0" w:firstLineChars="0"/>
        <w:rPr>
          <w:color w:val="auto"/>
          <w:highlight w:val="none"/>
        </w:rPr>
      </w:pPr>
      <w:bookmarkStart w:id="20" w:name="OLE_LINK38"/>
      <w:r>
        <w:rPr>
          <w:rFonts w:hint="eastAsia"/>
          <w:color w:val="auto"/>
          <w:highlight w:val="none"/>
        </w:rPr>
        <w:t>电气安全</w:t>
      </w:r>
    </w:p>
    <w:p>
      <w:pPr>
        <w:ind w:firstLine="420"/>
        <w:rPr>
          <w:rFonts w:hAnsi="宋体" w:cs="宋体"/>
          <w:color w:val="auto"/>
          <w:szCs w:val="21"/>
          <w:highlight w:val="none"/>
        </w:rPr>
      </w:pPr>
      <w:r>
        <w:rPr>
          <w:rFonts w:hint="eastAsia" w:hAnsi="宋体" w:cs="宋体"/>
          <w:color w:val="auto"/>
          <w:szCs w:val="21"/>
          <w:highlight w:val="none"/>
        </w:rPr>
        <w:t>应符合GB 4706.1和GB 4706.14的要求</w:t>
      </w:r>
      <w:bookmarkEnd w:id="20"/>
      <w:r>
        <w:rPr>
          <w:rFonts w:hint="eastAsia" w:hAnsi="宋体" w:cs="宋体"/>
          <w:color w:val="auto"/>
          <w:szCs w:val="21"/>
          <w:highlight w:val="none"/>
        </w:rPr>
        <w:t>。</w:t>
      </w:r>
      <w:bookmarkEnd w:id="18"/>
    </w:p>
    <w:p>
      <w:pPr>
        <w:pStyle w:val="121"/>
        <w:spacing w:before="156" w:after="156"/>
        <w:ind w:left="0" w:leftChars="0" w:firstLine="0" w:firstLineChars="0"/>
        <w:rPr>
          <w:color w:val="auto"/>
          <w:highlight w:val="none"/>
        </w:rPr>
      </w:pPr>
      <w:bookmarkStart w:id="21" w:name="OLE_LINK56"/>
      <w:r>
        <w:rPr>
          <w:color w:val="auto"/>
          <w:highlight w:val="none"/>
        </w:rPr>
        <w:t>电磁兼容</w:t>
      </w:r>
      <w:r>
        <w:rPr>
          <w:rFonts w:hint="eastAsia"/>
          <w:color w:val="auto"/>
          <w:highlight w:val="none"/>
        </w:rPr>
        <w:t>性</w:t>
      </w:r>
    </w:p>
    <w:p>
      <w:pPr>
        <w:ind w:firstLine="420"/>
        <w:rPr>
          <w:rFonts w:hAnsi="宋体" w:cs="宋体"/>
          <w:color w:val="auto"/>
          <w:szCs w:val="21"/>
          <w:highlight w:val="none"/>
        </w:rPr>
      </w:pPr>
      <w:r>
        <w:rPr>
          <w:rFonts w:hint="eastAsia" w:hAnsi="宋体" w:cs="宋体"/>
          <w:color w:val="auto"/>
          <w:szCs w:val="21"/>
          <w:highlight w:val="none"/>
        </w:rPr>
        <w:t>应符合GB 4343.1、</w:t>
      </w:r>
      <w:r>
        <w:rPr>
          <w:rFonts w:cs="Times New Roman"/>
          <w:color w:val="auto"/>
          <w:szCs w:val="21"/>
          <w:highlight w:val="none"/>
        </w:rPr>
        <w:t>GB/T 4343.2</w:t>
      </w:r>
      <w:r>
        <w:rPr>
          <w:rFonts w:hint="eastAsia" w:cs="Times New Roman"/>
          <w:color w:val="auto"/>
          <w:szCs w:val="21"/>
          <w:highlight w:val="none"/>
        </w:rPr>
        <w:t>和</w:t>
      </w:r>
      <w:r>
        <w:rPr>
          <w:rFonts w:hint="eastAsia" w:hAnsi="宋体" w:cs="宋体"/>
          <w:color w:val="auto"/>
          <w:szCs w:val="21"/>
          <w:highlight w:val="none"/>
        </w:rPr>
        <w:t>GB 17625.1的要求。</w:t>
      </w:r>
    </w:p>
    <w:bookmarkEnd w:id="21"/>
    <w:p>
      <w:pPr>
        <w:pStyle w:val="121"/>
        <w:spacing w:before="156" w:after="156"/>
        <w:ind w:left="0" w:leftChars="0" w:firstLine="0" w:firstLineChars="0"/>
        <w:rPr>
          <w:color w:val="auto"/>
          <w:szCs w:val="21"/>
          <w:highlight w:val="none"/>
        </w:rPr>
      </w:pPr>
      <w:bookmarkStart w:id="22" w:name="OLE_LINK39"/>
      <w:r>
        <w:rPr>
          <w:rFonts w:hint="eastAsia"/>
          <w:color w:val="auto"/>
          <w:szCs w:val="21"/>
          <w:highlight w:val="none"/>
        </w:rPr>
        <w:t>与食品接触材料安全</w:t>
      </w:r>
    </w:p>
    <w:p>
      <w:pPr>
        <w:pStyle w:val="123"/>
        <w:numPr>
          <w:ilvl w:val="3"/>
          <w:numId w:val="0"/>
        </w:numPr>
        <w:spacing w:beforeLines="0" w:afterLines="0"/>
        <w:ind w:firstLine="420" w:firstLineChars="200"/>
        <w:rPr>
          <w:rFonts w:ascii="宋体" w:hAnsi="宋体" w:eastAsia="宋体" w:cs="宋体"/>
          <w:color w:val="auto"/>
          <w:highlight w:val="none"/>
        </w:rPr>
      </w:pPr>
      <w:r>
        <w:rPr>
          <w:rFonts w:hint="eastAsia" w:ascii="宋体" w:hAnsi="宋体" w:eastAsia="宋体" w:cs="宋体"/>
          <w:color w:val="auto"/>
          <w:highlight w:val="none"/>
        </w:rPr>
        <w:t>应符合GB 4806.1和表1的要求</w:t>
      </w:r>
      <w:bookmarkEnd w:id="22"/>
      <w:r>
        <w:rPr>
          <w:rFonts w:hint="eastAsia" w:ascii="宋体" w:hAnsi="宋体" w:eastAsia="宋体" w:cs="宋体"/>
          <w:color w:val="auto"/>
          <w:highlight w:val="none"/>
        </w:rPr>
        <w:t>。</w:t>
      </w:r>
    </w:p>
    <w:bookmarkEnd w:id="19"/>
    <w:p>
      <w:pPr>
        <w:pStyle w:val="208"/>
        <w:tabs>
          <w:tab w:val="left" w:pos="0"/>
        </w:tabs>
        <w:spacing w:before="156" w:after="156"/>
        <w:rPr>
          <w:color w:val="auto"/>
          <w:highlight w:val="none"/>
        </w:rPr>
      </w:pPr>
      <w:r>
        <w:rPr>
          <w:rFonts w:hint="eastAsia"/>
          <w:color w:val="auto"/>
          <w:highlight w:val="none"/>
        </w:rPr>
        <w:t>与食品接触材料安全要求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3772"/>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Borders>
              <w:top w:val="single" w:color="auto" w:sz="12" w:space="0"/>
              <w:left w:val="single" w:color="auto" w:sz="12" w:space="0"/>
              <w:bottom w:val="single" w:color="auto" w:sz="12" w:space="0"/>
            </w:tcBorders>
            <w:vAlign w:val="center"/>
          </w:tcPr>
          <w:p>
            <w:pPr>
              <w:numPr>
                <w:ilvl w:val="0"/>
                <w:numId w:val="0"/>
              </w:numPr>
              <w:tabs>
                <w:tab w:val="left" w:pos="850"/>
              </w:tabs>
              <w:jc w:val="center"/>
              <w:rPr>
                <w:rFonts w:hint="eastAsia"/>
                <w:color w:val="auto"/>
                <w:sz w:val="18"/>
                <w:szCs w:val="18"/>
                <w:highlight w:val="none"/>
              </w:rPr>
            </w:pPr>
            <w:bookmarkStart w:id="23" w:name="OLE_LINK40" w:colFirst="1" w:colLast="2"/>
            <w:r>
              <w:rPr>
                <w:rFonts w:hint="eastAsia"/>
                <w:color w:val="auto"/>
                <w:sz w:val="18"/>
                <w:szCs w:val="18"/>
                <w:highlight w:val="none"/>
              </w:rPr>
              <w:t>序号</w:t>
            </w:r>
          </w:p>
        </w:tc>
        <w:tc>
          <w:tcPr>
            <w:tcW w:w="3772" w:type="dxa"/>
            <w:tcBorders>
              <w:top w:val="single" w:color="auto" w:sz="12" w:space="0"/>
              <w:bottom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部件/部位</w:t>
            </w:r>
          </w:p>
        </w:tc>
        <w:tc>
          <w:tcPr>
            <w:tcW w:w="424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要求及其试验方法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Borders>
              <w:top w:val="single" w:color="auto" w:sz="12" w:space="0"/>
              <w:left w:val="single" w:color="auto" w:sz="12" w:space="0"/>
              <w:bottom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1</w:t>
            </w:r>
          </w:p>
        </w:tc>
        <w:tc>
          <w:tcPr>
            <w:tcW w:w="3772" w:type="dxa"/>
            <w:tcBorders>
              <w:top w:val="single" w:color="auto" w:sz="12" w:space="0"/>
              <w:bottom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搪瓷材料及制品</w:t>
            </w:r>
          </w:p>
        </w:tc>
        <w:tc>
          <w:tcPr>
            <w:tcW w:w="424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w:t>
            </w:r>
            <w:r>
              <w:rPr>
                <w:rFonts w:hint="eastAsia"/>
                <w:color w:val="auto"/>
                <w:sz w:val="18"/>
                <w:szCs w:val="18"/>
                <w:highlight w:val="none"/>
                <w:lang w:val="en-US" w:eastAsia="zh-CN"/>
              </w:rPr>
              <w:t xml:space="preserve"> </w:t>
            </w:r>
            <w:r>
              <w:rPr>
                <w:rFonts w:hint="eastAsia"/>
                <w:color w:val="auto"/>
                <w:sz w:val="18"/>
                <w:szCs w:val="18"/>
                <w:highlight w:val="none"/>
              </w:rPr>
              <w:t>4806.3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2</w:t>
            </w:r>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陶瓷材料及制品</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w:t>
            </w:r>
            <w:r>
              <w:rPr>
                <w:rFonts w:hint="eastAsia"/>
                <w:color w:val="auto"/>
                <w:sz w:val="18"/>
                <w:szCs w:val="18"/>
                <w:highlight w:val="none"/>
                <w:lang w:val="en-US" w:eastAsia="zh-CN"/>
              </w:rPr>
              <w:t xml:space="preserve"> </w:t>
            </w:r>
            <w:r>
              <w:rPr>
                <w:rFonts w:hint="eastAsia"/>
                <w:color w:val="auto"/>
                <w:sz w:val="18"/>
                <w:szCs w:val="18"/>
                <w:highlight w:val="none"/>
              </w:rPr>
              <w:t>4806.4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bookmarkStart w:id="24" w:name="OLE_LINK13"/>
            <w:bookmarkStart w:id="25" w:name="OLE_LINK14"/>
            <w:r>
              <w:rPr>
                <w:rFonts w:hint="eastAsia"/>
                <w:color w:val="auto"/>
                <w:sz w:val="18"/>
                <w:szCs w:val="18"/>
                <w:highlight w:val="none"/>
              </w:rPr>
              <w:t>3</w:t>
            </w:r>
            <w:bookmarkEnd w:id="24"/>
            <w:bookmarkEnd w:id="25"/>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玻璃制品</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 4806.5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4</w:t>
            </w:r>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塑料材料及制品</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 4806.7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5</w:t>
            </w:r>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金属材料及制品</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 4806.9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6</w:t>
            </w:r>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涂料及涂层</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bookmarkStart w:id="26" w:name="OLE_LINK9"/>
            <w:bookmarkStart w:id="27" w:name="OLE_LINK12"/>
            <w:r>
              <w:rPr>
                <w:rFonts w:hint="eastAsia"/>
                <w:color w:val="auto"/>
                <w:sz w:val="18"/>
                <w:szCs w:val="18"/>
                <w:highlight w:val="none"/>
              </w:rPr>
              <w:t>GB 4806.10</w:t>
            </w:r>
            <w:bookmarkEnd w:id="26"/>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7</w:t>
            </w:r>
          </w:p>
        </w:tc>
        <w:tc>
          <w:tcPr>
            <w:tcW w:w="3772" w:type="dxa"/>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橡胶材料及制品</w:t>
            </w:r>
          </w:p>
        </w:tc>
        <w:tc>
          <w:tcPr>
            <w:tcW w:w="4240" w:type="dxa"/>
            <w:tcBorders>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 4806.11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69" w:type="dxa"/>
            <w:tcBorders>
              <w:left w:val="single" w:color="auto" w:sz="12" w:space="0"/>
              <w:bottom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8</w:t>
            </w:r>
          </w:p>
        </w:tc>
        <w:tc>
          <w:tcPr>
            <w:tcW w:w="3772" w:type="dxa"/>
            <w:tcBorders>
              <w:bottom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与食品接触用的材料及制品生产过程所用助剂和添加剂</w:t>
            </w:r>
          </w:p>
        </w:tc>
        <w:tc>
          <w:tcPr>
            <w:tcW w:w="4240" w:type="dxa"/>
            <w:tcBorders>
              <w:bottom w:val="single" w:color="auto" w:sz="12" w:space="0"/>
              <w:right w:val="single" w:color="auto" w:sz="12" w:space="0"/>
            </w:tcBorders>
            <w:vAlign w:val="center"/>
          </w:tcPr>
          <w:p>
            <w:pPr>
              <w:numPr>
                <w:ilvl w:val="0"/>
                <w:numId w:val="0"/>
              </w:numPr>
              <w:tabs>
                <w:tab w:val="left" w:pos="850"/>
              </w:tabs>
              <w:jc w:val="center"/>
              <w:rPr>
                <w:rFonts w:hint="eastAsia"/>
                <w:color w:val="auto"/>
                <w:sz w:val="18"/>
                <w:szCs w:val="18"/>
                <w:highlight w:val="none"/>
              </w:rPr>
            </w:pPr>
            <w:r>
              <w:rPr>
                <w:rFonts w:hint="eastAsia"/>
                <w:color w:val="auto"/>
                <w:sz w:val="18"/>
                <w:szCs w:val="18"/>
                <w:highlight w:val="none"/>
              </w:rPr>
              <w:t>GB 9685</w:t>
            </w:r>
          </w:p>
        </w:tc>
      </w:tr>
      <w:bookmarkEnd w:id="23"/>
    </w:tbl>
    <w:p>
      <w:pPr>
        <w:pStyle w:val="119"/>
        <w:spacing w:before="156" w:after="156"/>
        <w:rPr>
          <w:color w:val="auto"/>
          <w:szCs w:val="21"/>
          <w:highlight w:val="none"/>
        </w:rPr>
      </w:pPr>
      <w:bookmarkStart w:id="28" w:name="OLE_LINK57"/>
      <w:r>
        <w:rPr>
          <w:rFonts w:hint="eastAsia"/>
          <w:color w:val="auto"/>
          <w:szCs w:val="21"/>
          <w:highlight w:val="none"/>
        </w:rPr>
        <w:t>限用物质</w:t>
      </w:r>
    </w:p>
    <w:p>
      <w:pPr>
        <w:ind w:firstLine="420"/>
        <w:rPr>
          <w:rFonts w:hAnsi="宋体" w:cs="宋体"/>
          <w:color w:val="auto"/>
          <w:szCs w:val="21"/>
          <w:highlight w:val="none"/>
        </w:rPr>
      </w:pPr>
      <w:r>
        <w:rPr>
          <w:rFonts w:hint="eastAsia"/>
          <w:color w:val="auto"/>
          <w:szCs w:val="21"/>
          <w:highlight w:val="none"/>
        </w:rPr>
        <w:t>应符合</w:t>
      </w:r>
      <w:r>
        <w:rPr>
          <w:color w:val="auto"/>
          <w:szCs w:val="21"/>
          <w:highlight w:val="none"/>
        </w:rPr>
        <w:t>GB/T 26572</w:t>
      </w:r>
      <w:r>
        <w:rPr>
          <w:rFonts w:hint="eastAsia"/>
          <w:color w:val="auto"/>
          <w:szCs w:val="21"/>
          <w:highlight w:val="none"/>
        </w:rPr>
        <w:t>的要求</w:t>
      </w:r>
      <w:bookmarkEnd w:id="28"/>
      <w:r>
        <w:rPr>
          <w:rFonts w:hint="eastAsia"/>
          <w:color w:val="auto"/>
          <w:szCs w:val="21"/>
          <w:highlight w:val="none"/>
        </w:rPr>
        <w:t>。</w:t>
      </w:r>
    </w:p>
    <w:p>
      <w:pPr>
        <w:pStyle w:val="119"/>
        <w:spacing w:before="156" w:after="156"/>
        <w:rPr>
          <w:color w:val="auto"/>
          <w:highlight w:val="none"/>
        </w:rPr>
      </w:pPr>
      <w:bookmarkStart w:id="29" w:name="OLE_LINK37"/>
      <w:bookmarkStart w:id="30" w:name="OLE_LINK45"/>
      <w:r>
        <w:rPr>
          <w:color w:val="auto"/>
          <w:highlight w:val="none"/>
        </w:rPr>
        <w:t>操作部件性能</w:t>
      </w:r>
      <w:bookmarkEnd w:id="29"/>
    </w:p>
    <w:p>
      <w:pPr>
        <w:pStyle w:val="131"/>
        <w:widowControl w:val="0"/>
        <w:ind w:left="0" w:leftChars="0" w:firstLine="0" w:firstLineChars="0"/>
        <w:rPr>
          <w:color w:val="auto"/>
          <w:highlight w:val="none"/>
        </w:rPr>
      </w:pPr>
      <w:r>
        <w:rPr>
          <w:rFonts w:hint="eastAsia"/>
          <w:color w:val="auto"/>
          <w:highlight w:val="none"/>
        </w:rPr>
        <w:t>电烤箱的旋钮应能承受1.0 N</w:t>
      </w:r>
      <w:r>
        <w:rPr>
          <w:rFonts w:hint="eastAsia" w:cs="宋体"/>
          <w:color w:val="auto"/>
          <w:highlight w:val="none"/>
        </w:rPr>
        <w:t>·</w:t>
      </w:r>
      <w:r>
        <w:rPr>
          <w:rFonts w:hint="eastAsia"/>
          <w:color w:val="auto"/>
          <w:highlight w:val="none"/>
        </w:rPr>
        <w:t>m的正反向操作扭矩。</w:t>
      </w:r>
    </w:p>
    <w:p>
      <w:pPr>
        <w:pStyle w:val="131"/>
        <w:widowControl w:val="0"/>
        <w:ind w:left="0" w:leftChars="0" w:firstLine="0" w:firstLineChars="0"/>
        <w:rPr>
          <w:color w:val="auto"/>
          <w:highlight w:val="none"/>
        </w:rPr>
      </w:pPr>
      <w:r>
        <w:rPr>
          <w:rFonts w:hint="eastAsia"/>
          <w:color w:val="auto"/>
          <w:highlight w:val="none"/>
        </w:rPr>
        <w:t>电烤箱的按键应能承受100 N操作力。</w:t>
      </w:r>
    </w:p>
    <w:p>
      <w:pPr>
        <w:pStyle w:val="131"/>
        <w:widowControl w:val="0"/>
        <w:ind w:left="0" w:leftChars="0" w:firstLine="0" w:firstLineChars="0"/>
        <w:rPr>
          <w:color w:val="auto"/>
          <w:highlight w:val="none"/>
        </w:rPr>
      </w:pPr>
      <w:bookmarkStart w:id="31" w:name="OLE_LINK58"/>
      <w:r>
        <w:rPr>
          <w:rFonts w:hint="eastAsia"/>
          <w:color w:val="auto"/>
          <w:highlight w:val="none"/>
        </w:rPr>
        <w:t>电烤箱的烤网架顺着滑槽拉出一半距离后烤网架不能滑脱</w:t>
      </w:r>
      <w:bookmarkEnd w:id="31"/>
      <w:r>
        <w:rPr>
          <w:rFonts w:hint="eastAsia"/>
          <w:color w:val="auto"/>
          <w:highlight w:val="none"/>
        </w:rPr>
        <w:t>。</w:t>
      </w:r>
    </w:p>
    <w:p>
      <w:pPr>
        <w:pStyle w:val="131"/>
        <w:widowControl w:val="0"/>
        <w:ind w:left="0" w:leftChars="0" w:firstLine="0" w:firstLineChars="0"/>
        <w:rPr>
          <w:color w:val="auto"/>
          <w:highlight w:val="none"/>
        </w:rPr>
      </w:pPr>
      <w:r>
        <w:rPr>
          <w:rFonts w:hint="eastAsia"/>
          <w:color w:val="auto"/>
          <w:highlight w:val="none"/>
        </w:rPr>
        <w:t>电烤箱开门力度不应大于35 N，电烤箱应不能有晃动或位移。</w:t>
      </w:r>
    </w:p>
    <w:p>
      <w:pPr>
        <w:pStyle w:val="131"/>
        <w:widowControl w:val="0"/>
        <w:ind w:left="0" w:leftChars="0" w:firstLine="0" w:firstLineChars="0"/>
        <w:rPr>
          <w:rFonts w:ascii="Times New Roman" w:hAnsi="Times New Roman" w:eastAsia="Times New Roman"/>
          <w:color w:val="auto"/>
          <w:highlight w:val="none"/>
        </w:rPr>
      </w:pPr>
      <w:r>
        <w:rPr>
          <w:rFonts w:hint="eastAsia"/>
          <w:color w:val="auto"/>
          <w:highlight w:val="none"/>
        </w:rPr>
        <w:t>电烤箱炉门的最</w:t>
      </w:r>
      <w:r>
        <w:rPr>
          <w:color w:val="auto"/>
          <w:highlight w:val="none"/>
        </w:rPr>
        <w:t>大开合门角度</w:t>
      </w:r>
      <w:r>
        <w:rPr>
          <w:rFonts w:hint="eastAsia" w:cs="宋体"/>
          <w:color w:val="auto"/>
          <w:highlight w:val="none"/>
        </w:rPr>
        <w:t>大于90°，并无法支撑烤盘。</w:t>
      </w:r>
    </w:p>
    <w:bookmarkEnd w:id="30"/>
    <w:p>
      <w:pPr>
        <w:pStyle w:val="119"/>
        <w:spacing w:before="156" w:after="156"/>
        <w:rPr>
          <w:color w:val="auto"/>
          <w:highlight w:val="none"/>
        </w:rPr>
      </w:pPr>
      <w:bookmarkStart w:id="32" w:name="OLE_LINK36"/>
      <w:r>
        <w:rPr>
          <w:color w:val="auto"/>
          <w:highlight w:val="none"/>
        </w:rPr>
        <w:t>定时器控制性能</w:t>
      </w:r>
    </w:p>
    <w:p>
      <w:pPr>
        <w:ind w:firstLine="420"/>
        <w:rPr>
          <w:rFonts w:hAnsi="宋体" w:cs="宋体"/>
          <w:color w:val="auto"/>
          <w:highlight w:val="none"/>
        </w:rPr>
      </w:pPr>
      <w:r>
        <w:rPr>
          <w:rFonts w:hint="eastAsia" w:hAnsi="宋体" w:cs="宋体"/>
          <w:color w:val="auto"/>
          <w:highlight w:val="none"/>
        </w:rPr>
        <w:t>机械式定时器最大走时偏差为士5%；电子式计时最大走时偏差为士2%。</w:t>
      </w:r>
    </w:p>
    <w:p>
      <w:pPr>
        <w:pStyle w:val="119"/>
        <w:spacing w:before="156" w:after="156"/>
        <w:rPr>
          <w:color w:val="auto"/>
          <w:highlight w:val="none"/>
        </w:rPr>
      </w:pPr>
      <w:r>
        <w:rPr>
          <w:color w:val="auto"/>
          <w:highlight w:val="none"/>
        </w:rPr>
        <w:t>玻璃门性能</w:t>
      </w:r>
    </w:p>
    <w:p>
      <w:pPr>
        <w:ind w:firstLine="420"/>
        <w:rPr>
          <w:color w:val="auto"/>
          <w:highlight w:val="none"/>
        </w:rPr>
      </w:pPr>
      <w:r>
        <w:rPr>
          <w:rFonts w:hint="eastAsia"/>
          <w:color w:val="auto"/>
          <w:highlight w:val="none"/>
        </w:rPr>
        <w:t>电烤箱</w:t>
      </w:r>
      <w:r>
        <w:rPr>
          <w:color w:val="auto"/>
          <w:highlight w:val="none"/>
        </w:rPr>
        <w:t>玻璃门应能承受相应的温度突变情况，不能出现裂纹、破损或爆裂现象。</w:t>
      </w:r>
      <w:bookmarkEnd w:id="32"/>
    </w:p>
    <w:p>
      <w:pPr>
        <w:pStyle w:val="119"/>
        <w:spacing w:before="156" w:after="156"/>
        <w:rPr>
          <w:color w:val="auto"/>
          <w:highlight w:val="none"/>
        </w:rPr>
      </w:pPr>
      <w:r>
        <w:rPr>
          <w:color w:val="auto"/>
          <w:highlight w:val="none"/>
        </w:rPr>
        <w:t>温度控制性能</w:t>
      </w:r>
    </w:p>
    <w:p>
      <w:pPr>
        <w:pStyle w:val="121"/>
        <w:spacing w:before="156" w:after="156"/>
        <w:ind w:left="0" w:leftChars="0" w:firstLine="0" w:firstLineChars="0"/>
        <w:rPr>
          <w:color w:val="auto"/>
          <w:highlight w:val="none"/>
        </w:rPr>
      </w:pPr>
      <w:bookmarkStart w:id="33" w:name="OLE_LINK43"/>
      <w:r>
        <w:rPr>
          <w:rFonts w:hint="eastAsia"/>
          <w:color w:val="auto"/>
          <w:highlight w:val="none"/>
        </w:rPr>
        <w:t>温度控制范围</w:t>
      </w:r>
    </w:p>
    <w:p>
      <w:pPr>
        <w:pStyle w:val="123"/>
        <w:spacing w:beforeLines="0" w:afterLines="0"/>
        <w:rPr>
          <w:rFonts w:hint="eastAsia" w:ascii="宋体" w:hAnsi="宋体" w:eastAsia="宋体" w:cs="宋体"/>
          <w:color w:val="auto"/>
          <w:highlight w:val="none"/>
        </w:rPr>
      </w:pPr>
      <w:bookmarkStart w:id="34" w:name="OLE_LINK16"/>
      <w:r>
        <w:rPr>
          <w:rFonts w:hint="eastAsia" w:ascii="宋体" w:hAnsi="宋体" w:eastAsia="宋体" w:cs="宋体"/>
          <w:color w:val="auto"/>
          <w:highlight w:val="none"/>
          <w:lang w:eastAsia="zh-CN"/>
        </w:rPr>
        <w:t>电烤箱</w:t>
      </w:r>
      <w:bookmarkEnd w:id="34"/>
      <w:r>
        <w:rPr>
          <w:rFonts w:hint="eastAsia" w:ascii="宋体" w:hAnsi="宋体" w:eastAsia="宋体" w:cs="宋体"/>
          <w:color w:val="auto"/>
          <w:highlight w:val="none"/>
        </w:rPr>
        <w:t>烘烤功能，炉腔中心温度可调应控制在60</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t>
      </w:r>
      <w:bookmarkStart w:id="35" w:name="OLE_LINK17"/>
      <w:r>
        <w:rPr>
          <w:rFonts w:hint="eastAsia" w:ascii="宋体" w:hAnsi="宋体" w:eastAsia="宋体" w:cs="宋体"/>
          <w:color w:val="auto"/>
          <w:highlight w:val="none"/>
        </w:rPr>
        <w:t>～</w:t>
      </w:r>
      <w:bookmarkEnd w:id="35"/>
      <w:r>
        <w:rPr>
          <w:rFonts w:hint="eastAsia" w:ascii="宋体" w:hAnsi="宋体" w:eastAsia="宋体" w:cs="宋体"/>
          <w:color w:val="auto"/>
          <w:highlight w:val="none"/>
        </w:rPr>
        <w:t>230</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带有低温发酵功能</w:t>
      </w:r>
      <w:r>
        <w:rPr>
          <w:rFonts w:hint="eastAsia" w:ascii="宋体" w:hAnsi="宋体" w:eastAsia="宋体" w:cs="宋体"/>
          <w:color w:val="auto"/>
          <w:highlight w:val="none"/>
          <w:lang w:eastAsia="zh-CN"/>
        </w:rPr>
        <w:t>电烤箱</w:t>
      </w:r>
      <w:r>
        <w:rPr>
          <w:rFonts w:hint="eastAsia" w:ascii="宋体" w:hAnsi="宋体" w:eastAsia="宋体" w:cs="宋体"/>
          <w:color w:val="auto"/>
          <w:highlight w:val="none"/>
        </w:rPr>
        <w:t>，炉腔中心温度应控制在40℃～60℃</w:t>
      </w:r>
    </w:p>
    <w:p>
      <w:pPr>
        <w:pStyle w:val="123"/>
        <w:spacing w:beforeLines="0" w:afterLines="0"/>
        <w:rPr>
          <w:rFonts w:hint="eastAsia" w:ascii="宋体" w:hAnsi="宋体" w:eastAsia="宋体" w:cs="宋体"/>
          <w:color w:val="auto"/>
          <w:highlight w:val="none"/>
        </w:rPr>
      </w:pPr>
      <w:r>
        <w:rPr>
          <w:rFonts w:hint="eastAsia" w:ascii="宋体" w:hAnsi="宋体" w:eastAsia="宋体" w:cs="宋体"/>
          <w:color w:val="auto"/>
          <w:highlight w:val="none"/>
          <w:lang w:eastAsia="zh-CN"/>
        </w:rPr>
        <w:t>电烤箱</w:t>
      </w:r>
      <w:r>
        <w:rPr>
          <w:rFonts w:hint="eastAsia" w:ascii="宋体" w:hAnsi="宋体" w:eastAsia="宋体" w:cs="宋体"/>
          <w:color w:val="auto"/>
          <w:highlight w:val="none"/>
        </w:rPr>
        <w:t>烘烤功能全功率工作达到热稳定状态后，</w:t>
      </w:r>
      <w:r>
        <w:rPr>
          <w:rFonts w:hint="eastAsia" w:ascii="宋体" w:hAnsi="宋体" w:eastAsia="宋体" w:cs="宋体"/>
          <w:color w:val="auto"/>
          <w:highlight w:val="none"/>
          <w:lang w:eastAsia="zh-CN"/>
        </w:rPr>
        <w:t>机械式电烤箱</w:t>
      </w:r>
      <w:r>
        <w:rPr>
          <w:rFonts w:hint="eastAsia" w:ascii="宋体" w:hAnsi="宋体" w:eastAsia="宋体" w:cs="宋体"/>
          <w:color w:val="auto"/>
          <w:highlight w:val="none"/>
        </w:rPr>
        <w:t>每个刻度</w:t>
      </w:r>
      <w:r>
        <w:rPr>
          <w:rFonts w:hint="eastAsia" w:ascii="宋体" w:hAnsi="宋体" w:eastAsia="宋体" w:cs="宋体"/>
          <w:color w:val="auto"/>
          <w:highlight w:val="none"/>
          <w:lang w:eastAsia="zh-CN"/>
        </w:rPr>
        <w:t>挡</w:t>
      </w:r>
      <w:r>
        <w:rPr>
          <w:rFonts w:hint="eastAsia" w:ascii="宋体" w:hAnsi="宋体" w:eastAsia="宋体" w:cs="宋体"/>
          <w:color w:val="auto"/>
          <w:highlight w:val="none"/>
        </w:rPr>
        <w:t>平均温度应对应标称温度的</w:t>
      </w:r>
      <w:bookmarkStart w:id="36" w:name="OLE_LINK18"/>
      <w:r>
        <w:rPr>
          <w:rFonts w:hint="eastAsia" w:ascii="宋体" w:hAnsi="宋体" w:eastAsia="宋体" w:cs="宋体"/>
          <w:color w:val="auto"/>
          <w:highlight w:val="none"/>
        </w:rPr>
        <w:t>±20</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t>
      </w:r>
      <w:bookmarkEnd w:id="36"/>
      <w:r>
        <w:rPr>
          <w:rFonts w:hint="eastAsia" w:ascii="宋体" w:hAnsi="宋体" w:eastAsia="宋体" w:cs="宋体"/>
          <w:color w:val="auto"/>
          <w:highlight w:val="none"/>
          <w:lang w:eastAsia="zh-CN"/>
        </w:rPr>
        <w:t>，电子式电烤箱为</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0</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t>
      </w:r>
      <w:bookmarkEnd w:id="33"/>
    </w:p>
    <w:p>
      <w:pPr>
        <w:pStyle w:val="121"/>
        <w:spacing w:before="156" w:after="156"/>
        <w:ind w:left="0" w:leftChars="0" w:firstLine="0" w:firstLineChars="0"/>
        <w:rPr>
          <w:color w:val="auto"/>
          <w:highlight w:val="none"/>
        </w:rPr>
      </w:pPr>
      <w:bookmarkStart w:id="37" w:name="OLE_LINK44"/>
      <w:r>
        <w:rPr>
          <w:rFonts w:hint="eastAsia"/>
          <w:color w:val="auto"/>
          <w:highlight w:val="none"/>
        </w:rPr>
        <w:t>温幅</w:t>
      </w:r>
    </w:p>
    <w:p>
      <w:pPr>
        <w:ind w:firstLine="420"/>
        <w:rPr>
          <w:rFonts w:hint="eastAsia" w:eastAsia="宋体"/>
          <w:color w:val="auto"/>
          <w:highlight w:val="none"/>
          <w:lang w:eastAsia="zh-CN"/>
        </w:rPr>
      </w:pPr>
      <w:r>
        <w:rPr>
          <w:rFonts w:hint="eastAsia"/>
          <w:color w:val="auto"/>
          <w:highlight w:val="none"/>
        </w:rPr>
        <w:t>带负载测试</w:t>
      </w:r>
      <w:r>
        <w:rPr>
          <w:rFonts w:hint="eastAsia"/>
          <w:color w:val="auto"/>
          <w:highlight w:val="none"/>
          <w:lang w:eastAsia="zh-CN"/>
        </w:rPr>
        <w:t>时的温幅为</w:t>
      </w:r>
      <w:r>
        <w:rPr>
          <w:rFonts w:hint="eastAsia"/>
          <w:color w:val="auto"/>
          <w:highlight w:val="none"/>
        </w:rPr>
        <w:t>3</w:t>
      </w:r>
      <w:r>
        <w:rPr>
          <w:rFonts w:hint="eastAsia"/>
          <w:color w:val="auto"/>
          <w:highlight w:val="none"/>
          <w:lang w:val="en-US" w:eastAsia="zh-CN"/>
        </w:rPr>
        <w:t xml:space="preserve"> </w:t>
      </w:r>
      <w:r>
        <w:rPr>
          <w:rFonts w:hint="eastAsia"/>
          <w:color w:val="auto"/>
          <w:highlight w:val="none"/>
        </w:rPr>
        <w:t>℃</w:t>
      </w:r>
      <w:r>
        <w:rPr>
          <w:rFonts w:hint="eastAsia" w:ascii="宋体" w:hAnsi="宋体" w:eastAsia="宋体" w:cs="宋体"/>
          <w:color w:val="auto"/>
          <w:highlight w:val="none"/>
        </w:rPr>
        <w:t>～</w:t>
      </w:r>
      <w:r>
        <w:rPr>
          <w:rFonts w:hint="eastAsia"/>
          <w:color w:val="auto"/>
          <w:highlight w:val="none"/>
        </w:rPr>
        <w:t>15</w:t>
      </w:r>
      <w:bookmarkStart w:id="38" w:name="OLE_LINK19"/>
      <w:r>
        <w:rPr>
          <w:rFonts w:hint="eastAsia"/>
          <w:color w:val="auto"/>
          <w:highlight w:val="none"/>
          <w:lang w:val="en-US" w:eastAsia="zh-CN"/>
        </w:rPr>
        <w:t xml:space="preserve"> </w:t>
      </w:r>
      <w:r>
        <w:rPr>
          <w:rFonts w:hint="eastAsia"/>
          <w:color w:val="auto"/>
          <w:highlight w:val="none"/>
        </w:rPr>
        <w:t>℃</w:t>
      </w:r>
      <w:bookmarkEnd w:id="38"/>
      <w:r>
        <w:rPr>
          <w:rFonts w:hint="eastAsia"/>
          <w:color w:val="auto"/>
          <w:highlight w:val="none"/>
        </w:rPr>
        <w:t>,不带负载测试</w:t>
      </w:r>
      <w:r>
        <w:rPr>
          <w:rFonts w:hint="eastAsia"/>
          <w:color w:val="auto"/>
          <w:highlight w:val="none"/>
          <w:lang w:eastAsia="zh-CN"/>
        </w:rPr>
        <w:t>时温幅为</w:t>
      </w:r>
      <w:r>
        <w:rPr>
          <w:rFonts w:hint="eastAsia"/>
          <w:color w:val="auto"/>
          <w:highlight w:val="none"/>
        </w:rPr>
        <w:t>5</w:t>
      </w:r>
      <w:r>
        <w:rPr>
          <w:rFonts w:hint="eastAsia"/>
          <w:color w:val="auto"/>
          <w:highlight w:val="none"/>
          <w:lang w:val="en-US" w:eastAsia="zh-CN"/>
        </w:rPr>
        <w:t xml:space="preserve"> </w:t>
      </w:r>
      <w:r>
        <w:rPr>
          <w:rFonts w:hint="eastAsia"/>
          <w:color w:val="auto"/>
          <w:highlight w:val="none"/>
        </w:rPr>
        <w:t>℃</w:t>
      </w:r>
      <w:r>
        <w:rPr>
          <w:rFonts w:hint="eastAsia" w:ascii="宋体" w:hAnsi="宋体" w:eastAsia="宋体" w:cs="宋体"/>
          <w:color w:val="auto"/>
          <w:highlight w:val="none"/>
        </w:rPr>
        <w:t>～</w:t>
      </w:r>
      <w:r>
        <w:rPr>
          <w:rFonts w:hint="eastAsia"/>
          <w:color w:val="auto"/>
          <w:highlight w:val="none"/>
        </w:rPr>
        <w:t>25</w:t>
      </w:r>
      <w:r>
        <w:rPr>
          <w:rFonts w:hint="eastAsia"/>
          <w:color w:val="auto"/>
          <w:highlight w:val="none"/>
          <w:lang w:val="en-US" w:eastAsia="zh-CN"/>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发酵功能温幅</w:t>
      </w:r>
      <w:r>
        <w:rPr>
          <w:rFonts w:hint="eastAsia"/>
          <w:color w:val="auto"/>
          <w:highlight w:val="none"/>
          <w:lang w:eastAsia="zh-CN"/>
        </w:rPr>
        <w:t>为</w:t>
      </w:r>
      <w:r>
        <w:rPr>
          <w:rFonts w:hint="eastAsia"/>
          <w:color w:val="auto"/>
          <w:highlight w:val="none"/>
        </w:rPr>
        <w:t>1</w:t>
      </w:r>
      <w:r>
        <w:rPr>
          <w:rFonts w:hint="eastAsia"/>
          <w:color w:val="auto"/>
          <w:highlight w:val="none"/>
          <w:lang w:val="en-US" w:eastAsia="zh-CN"/>
        </w:rPr>
        <w:t xml:space="preserve"> </w:t>
      </w:r>
      <w:r>
        <w:rPr>
          <w:rFonts w:hint="eastAsia"/>
          <w:color w:val="auto"/>
          <w:highlight w:val="none"/>
        </w:rPr>
        <w:t>℃</w:t>
      </w:r>
      <w:r>
        <w:rPr>
          <w:rFonts w:hint="eastAsia" w:ascii="宋体" w:hAnsi="宋体" w:eastAsia="宋体" w:cs="宋体"/>
          <w:color w:val="auto"/>
          <w:highlight w:val="none"/>
        </w:rPr>
        <w:t>～</w:t>
      </w:r>
      <w:r>
        <w:rPr>
          <w:rFonts w:hint="eastAsia"/>
          <w:color w:val="auto"/>
          <w:highlight w:val="none"/>
        </w:rPr>
        <w:t>5</w:t>
      </w:r>
      <w:r>
        <w:rPr>
          <w:rFonts w:hint="eastAsia"/>
          <w:color w:val="auto"/>
          <w:highlight w:val="none"/>
          <w:lang w:val="en-US" w:eastAsia="zh-CN"/>
        </w:rPr>
        <w:t xml:space="preserve"> </w:t>
      </w:r>
      <w:r>
        <w:rPr>
          <w:rFonts w:hint="eastAsia"/>
          <w:color w:val="auto"/>
          <w:highlight w:val="none"/>
        </w:rPr>
        <w:t>℃</w:t>
      </w:r>
      <w:r>
        <w:rPr>
          <w:rFonts w:hint="eastAsia"/>
          <w:color w:val="auto"/>
          <w:highlight w:val="none"/>
          <w:lang w:eastAsia="zh-CN"/>
        </w:rPr>
        <w:t>。</w:t>
      </w:r>
    </w:p>
    <w:bookmarkEnd w:id="37"/>
    <w:p>
      <w:pPr>
        <w:pStyle w:val="121"/>
        <w:spacing w:before="156" w:after="156"/>
        <w:ind w:left="0" w:leftChars="0" w:firstLine="0" w:firstLineChars="0"/>
        <w:rPr>
          <w:color w:val="auto"/>
          <w:highlight w:val="none"/>
        </w:rPr>
      </w:pPr>
      <w:bookmarkStart w:id="39" w:name="OLE_LINK46"/>
      <w:r>
        <w:rPr>
          <w:rFonts w:hint="eastAsia"/>
          <w:color w:val="auto"/>
          <w:highlight w:val="none"/>
        </w:rPr>
        <w:t>温</w:t>
      </w:r>
      <w:r>
        <w:rPr>
          <w:rFonts w:hint="eastAsia"/>
          <w:color w:val="auto"/>
          <w:highlight w:val="none"/>
          <w:lang w:eastAsia="zh-CN"/>
        </w:rPr>
        <w:t>度</w:t>
      </w:r>
      <w:r>
        <w:rPr>
          <w:rFonts w:hint="eastAsia"/>
          <w:color w:val="auto"/>
          <w:highlight w:val="none"/>
        </w:rPr>
        <w:t>均匀性</w:t>
      </w:r>
    </w:p>
    <w:p>
      <w:pPr>
        <w:ind w:firstLine="420"/>
        <w:rPr>
          <w:rFonts w:hint="eastAsia"/>
          <w:color w:val="auto"/>
          <w:highlight w:val="none"/>
        </w:rPr>
      </w:pPr>
      <w:r>
        <w:rPr>
          <w:rFonts w:hint="eastAsia"/>
          <w:color w:val="auto"/>
          <w:highlight w:val="none"/>
          <w:lang w:eastAsia="zh-CN"/>
        </w:rPr>
        <w:t>电烤箱</w:t>
      </w:r>
      <w:r>
        <w:rPr>
          <w:rFonts w:hint="eastAsia"/>
          <w:color w:val="auto"/>
          <w:highlight w:val="none"/>
        </w:rPr>
        <w:t>加热达到炉腔中心温度稳定状态后，同一平面9个</w:t>
      </w:r>
      <w:r>
        <w:rPr>
          <w:rFonts w:hint="eastAsia"/>
          <w:color w:val="auto"/>
          <w:highlight w:val="none"/>
          <w:lang w:eastAsia="zh-CN"/>
        </w:rPr>
        <w:t>点中的最大</w:t>
      </w:r>
      <w:r>
        <w:rPr>
          <w:rFonts w:hint="eastAsia"/>
          <w:color w:val="auto"/>
          <w:highlight w:val="none"/>
        </w:rPr>
        <w:t>温</w:t>
      </w:r>
      <w:r>
        <w:rPr>
          <w:rFonts w:hint="eastAsia"/>
          <w:color w:val="auto"/>
          <w:highlight w:val="none"/>
          <w:lang w:eastAsia="zh-CN"/>
        </w:rPr>
        <w:t>度与最小温度之差应</w:t>
      </w:r>
      <w:r>
        <w:rPr>
          <w:rFonts w:hint="eastAsia"/>
          <w:color w:val="auto"/>
          <w:highlight w:val="none"/>
        </w:rPr>
        <w:t>小于20</w:t>
      </w:r>
      <w:r>
        <w:rPr>
          <w:rFonts w:hint="eastAsia"/>
          <w:color w:val="auto"/>
          <w:highlight w:val="none"/>
          <w:lang w:val="en-US" w:eastAsia="zh-CN"/>
        </w:rPr>
        <w:t xml:space="preserve"> </w:t>
      </w:r>
      <w:r>
        <w:rPr>
          <w:rFonts w:hint="eastAsia"/>
          <w:color w:val="auto"/>
          <w:highlight w:val="none"/>
        </w:rPr>
        <w:t>℃。</w:t>
      </w:r>
      <w:bookmarkStart w:id="40" w:name="_Toc37957166"/>
    </w:p>
    <w:p>
      <w:pPr>
        <w:pStyle w:val="119"/>
        <w:spacing w:before="156" w:after="156"/>
        <w:rPr>
          <w:rFonts w:hint="eastAsia"/>
          <w:color w:val="auto"/>
          <w:highlight w:val="none"/>
        </w:rPr>
      </w:pPr>
      <w:bookmarkStart w:id="41" w:name="OLE_LINK21"/>
      <w:r>
        <w:rPr>
          <w:rFonts w:hint="eastAsia"/>
          <w:color w:val="auto"/>
          <w:highlight w:val="none"/>
        </w:rPr>
        <w:t>旋转烤叉性能</w:t>
      </w:r>
      <w:bookmarkEnd w:id="40"/>
    </w:p>
    <w:p>
      <w:pPr>
        <w:ind w:firstLine="420"/>
        <w:rPr>
          <w:rFonts w:hint="eastAsia"/>
          <w:color w:val="auto"/>
          <w:highlight w:val="none"/>
        </w:rPr>
      </w:pPr>
      <w:r>
        <w:rPr>
          <w:rFonts w:hint="eastAsia"/>
          <w:color w:val="auto"/>
          <w:highlight w:val="none"/>
        </w:rPr>
        <w:t>旋转烤叉带4.5</w:t>
      </w:r>
      <w:r>
        <w:rPr>
          <w:rFonts w:hint="eastAsia"/>
          <w:color w:val="auto"/>
          <w:highlight w:val="none"/>
          <w:lang w:val="en-US" w:eastAsia="zh-CN"/>
        </w:rPr>
        <w:t xml:space="preserve"> </w:t>
      </w:r>
      <w:r>
        <w:rPr>
          <w:rFonts w:hint="eastAsia"/>
          <w:color w:val="auto"/>
          <w:highlight w:val="none"/>
        </w:rPr>
        <w:t>kg负载工作时，应无杂音、跳动、摆动，正、反转动顺畅、无卡死现象。</w:t>
      </w:r>
    </w:p>
    <w:bookmarkEnd w:id="39"/>
    <w:bookmarkEnd w:id="41"/>
    <w:p>
      <w:pPr>
        <w:pStyle w:val="119"/>
        <w:spacing w:before="156" w:after="156"/>
        <w:rPr>
          <w:color w:val="auto"/>
          <w:highlight w:val="none"/>
        </w:rPr>
      </w:pPr>
      <w:bookmarkStart w:id="42" w:name="OLE_LINK47"/>
      <w:bookmarkStart w:id="43" w:name="OLE_LINK48"/>
      <w:r>
        <w:rPr>
          <w:color w:val="auto"/>
          <w:highlight w:val="none"/>
        </w:rPr>
        <w:t>烹饪性能</w:t>
      </w:r>
    </w:p>
    <w:p>
      <w:pPr>
        <w:pStyle w:val="121"/>
        <w:spacing w:before="156" w:after="156"/>
        <w:ind w:left="0" w:leftChars="0" w:firstLine="0" w:firstLineChars="0"/>
        <w:rPr>
          <w:color w:val="auto"/>
          <w:highlight w:val="none"/>
        </w:rPr>
      </w:pPr>
      <w:r>
        <w:rPr>
          <w:color w:val="auto"/>
          <w:highlight w:val="none"/>
        </w:rPr>
        <w:t>加热均匀性</w:t>
      </w:r>
    </w:p>
    <w:p>
      <w:pPr>
        <w:pStyle w:val="123"/>
        <w:spacing w:beforeLines="0" w:afterLines="0"/>
        <w:rPr>
          <w:rFonts w:ascii="宋体" w:hAnsi="宋体" w:eastAsia="宋体" w:cs="宋体"/>
          <w:color w:val="auto"/>
          <w:highlight w:val="none"/>
        </w:rPr>
      </w:pPr>
      <w:r>
        <w:rPr>
          <w:rFonts w:hint="eastAsia" w:ascii="宋体" w:hAnsi="宋体" w:eastAsia="宋体" w:cs="宋体"/>
          <w:color w:val="auto"/>
          <w:highlight w:val="none"/>
        </w:rPr>
        <w:t>体积≤20 L，以烤面包片来均匀性评价：色值4级</w:t>
      </w:r>
      <w:r>
        <w:rPr>
          <w:rFonts w:hint="eastAsia"/>
          <w:color w:val="auto"/>
          <w:szCs w:val="21"/>
          <w:highlight w:val="none"/>
        </w:rPr>
        <w:t>～</w:t>
      </w:r>
      <w:r>
        <w:rPr>
          <w:rFonts w:hint="eastAsia" w:ascii="宋体" w:hAnsi="宋体" w:eastAsia="宋体" w:cs="宋体"/>
          <w:color w:val="auto"/>
          <w:highlight w:val="none"/>
        </w:rPr>
        <w:t>6级的比例≥50%。</w:t>
      </w:r>
    </w:p>
    <w:p>
      <w:pPr>
        <w:pStyle w:val="123"/>
        <w:spacing w:beforeLines="0" w:afterLines="0"/>
        <w:rPr>
          <w:rFonts w:ascii="宋体" w:hAnsi="宋体" w:eastAsia="宋体" w:cs="宋体"/>
          <w:color w:val="auto"/>
          <w:highlight w:val="none"/>
        </w:rPr>
      </w:pPr>
      <w:r>
        <w:rPr>
          <w:rFonts w:hint="eastAsia" w:ascii="宋体" w:hAnsi="宋体" w:eastAsia="宋体" w:cs="宋体"/>
          <w:color w:val="auto"/>
          <w:highlight w:val="none"/>
        </w:rPr>
        <w:t>体积＞20 L，以小蛋糕来进行均匀性评价：色值4级</w:t>
      </w:r>
      <w:r>
        <w:rPr>
          <w:rFonts w:hint="eastAsia"/>
          <w:color w:val="auto"/>
          <w:szCs w:val="21"/>
          <w:highlight w:val="none"/>
        </w:rPr>
        <w:t>～</w:t>
      </w:r>
      <w:r>
        <w:rPr>
          <w:rFonts w:hint="eastAsia" w:ascii="宋体" w:hAnsi="宋体" w:eastAsia="宋体" w:cs="宋体"/>
          <w:color w:val="auto"/>
          <w:highlight w:val="none"/>
        </w:rPr>
        <w:t>6级的比例≥80%。</w:t>
      </w:r>
    </w:p>
    <w:bookmarkEnd w:id="42"/>
    <w:p>
      <w:pPr>
        <w:pStyle w:val="121"/>
        <w:spacing w:before="156" w:after="156"/>
        <w:ind w:left="0" w:leftChars="0" w:firstLine="0" w:firstLineChars="0"/>
        <w:rPr>
          <w:color w:val="auto"/>
          <w:highlight w:val="none"/>
        </w:rPr>
      </w:pPr>
      <w:r>
        <w:rPr>
          <w:color w:val="auto"/>
          <w:highlight w:val="none"/>
        </w:rPr>
        <w:t>烘烤效果</w:t>
      </w:r>
    </w:p>
    <w:p>
      <w:pPr>
        <w:ind w:firstLine="420"/>
        <w:rPr>
          <w:color w:val="auto"/>
          <w:highlight w:val="none"/>
        </w:rPr>
      </w:pPr>
      <w:r>
        <w:rPr>
          <w:rFonts w:hint="eastAsia"/>
          <w:color w:val="auto"/>
          <w:highlight w:val="none"/>
        </w:rPr>
        <w:t>电烤箱</w:t>
      </w:r>
      <w:r>
        <w:rPr>
          <w:color w:val="auto"/>
          <w:highlight w:val="none"/>
        </w:rPr>
        <w:t>在烤制各种食物时，烤后的食物效果应能满足使用说明规定的要求；为确保食物能充分被烤熟，对烘烤食物的温度要求如下（测试时间为使用说明规定的最长时间）：</w:t>
      </w:r>
    </w:p>
    <w:p>
      <w:pPr>
        <w:pStyle w:val="246"/>
        <w:numPr>
          <w:ilvl w:val="0"/>
          <w:numId w:val="25"/>
        </w:numPr>
        <w:jc w:val="left"/>
        <w:rPr>
          <w:color w:val="auto"/>
          <w:szCs w:val="21"/>
          <w:highlight w:val="none"/>
        </w:rPr>
      </w:pPr>
      <w:r>
        <w:rPr>
          <w:rFonts w:hint="eastAsia"/>
          <w:color w:val="auto"/>
          <w:szCs w:val="21"/>
          <w:highlight w:val="none"/>
        </w:rPr>
        <w:t>肉类中心温度达到74 ℃时间应≤60 min；</w:t>
      </w:r>
    </w:p>
    <w:p>
      <w:pPr>
        <w:pStyle w:val="246"/>
        <w:numPr>
          <w:ilvl w:val="0"/>
          <w:numId w:val="25"/>
        </w:numPr>
        <w:jc w:val="left"/>
        <w:rPr>
          <w:rFonts w:hAnsi="宋体" w:cs="宋体"/>
          <w:color w:val="auto"/>
          <w:highlight w:val="none"/>
        </w:rPr>
      </w:pPr>
      <w:r>
        <w:rPr>
          <w:rFonts w:hint="eastAsia"/>
          <w:color w:val="auto"/>
          <w:szCs w:val="21"/>
          <w:highlight w:val="none"/>
        </w:rPr>
        <w:t>土豆</w:t>
      </w:r>
      <w:r>
        <w:rPr>
          <w:rFonts w:hint="eastAsia" w:hAnsi="宋体" w:cs="宋体"/>
          <w:color w:val="auto"/>
          <w:highlight w:val="none"/>
        </w:rPr>
        <w:t>中心温度达到99 ℃时间应≤60 min。</w:t>
      </w:r>
      <w:bookmarkEnd w:id="43"/>
    </w:p>
    <w:p>
      <w:pPr>
        <w:pStyle w:val="121"/>
        <w:spacing w:before="156" w:after="156"/>
        <w:ind w:left="-7" w:leftChars="-70" w:hanging="140" w:hangingChars="67"/>
        <w:rPr>
          <w:color w:val="auto"/>
          <w:highlight w:val="none"/>
        </w:rPr>
      </w:pPr>
      <w:bookmarkStart w:id="44" w:name="OLE_LINK49"/>
      <w:bookmarkStart w:id="45" w:name="OLE_LINK51"/>
      <w:r>
        <w:rPr>
          <w:rFonts w:hint="eastAsia"/>
          <w:color w:val="auto"/>
          <w:highlight w:val="none"/>
        </w:rPr>
        <w:t>烘</w:t>
      </w:r>
      <w:r>
        <w:rPr>
          <w:color w:val="auto"/>
          <w:highlight w:val="none"/>
        </w:rPr>
        <w:t>烤性能</w:t>
      </w:r>
    </w:p>
    <w:p>
      <w:pPr>
        <w:pStyle w:val="123"/>
        <w:spacing w:before="156" w:after="156"/>
        <w:rPr>
          <w:color w:val="auto"/>
          <w:highlight w:val="none"/>
        </w:rPr>
      </w:pPr>
      <w:r>
        <w:rPr>
          <w:color w:val="auto"/>
          <w:highlight w:val="none"/>
        </w:rPr>
        <w:t>烤面包片</w:t>
      </w:r>
    </w:p>
    <w:p>
      <w:pPr>
        <w:ind w:firstLine="420"/>
        <w:rPr>
          <w:color w:val="auto"/>
          <w:sz w:val="22"/>
          <w:highlight w:val="none"/>
        </w:rPr>
      </w:pPr>
      <w:r>
        <w:rPr>
          <w:rFonts w:hint="eastAsia"/>
          <w:color w:val="auto"/>
          <w:highlight w:val="none"/>
        </w:rPr>
        <w:t>电烤箱</w:t>
      </w:r>
      <w:r>
        <w:rPr>
          <w:color w:val="auto"/>
          <w:highlight w:val="none"/>
        </w:rPr>
        <w:t>进行</w:t>
      </w:r>
      <w:r>
        <w:rPr>
          <w:rFonts w:hint="eastAsia"/>
          <w:color w:val="auto"/>
          <w:highlight w:val="none"/>
        </w:rPr>
        <w:t>烤面包片</w:t>
      </w:r>
      <w:r>
        <w:rPr>
          <w:color w:val="auto"/>
          <w:highlight w:val="none"/>
        </w:rPr>
        <w:t>试验</w:t>
      </w:r>
      <w:r>
        <w:rPr>
          <w:rFonts w:hint="eastAsia"/>
          <w:color w:val="auto"/>
          <w:highlight w:val="none"/>
        </w:rPr>
        <w:t>时</w:t>
      </w:r>
      <w:r>
        <w:rPr>
          <w:color w:val="auto"/>
          <w:highlight w:val="none"/>
        </w:rPr>
        <w:t>，</w:t>
      </w:r>
      <w:r>
        <w:rPr>
          <w:color w:val="auto"/>
          <w:sz w:val="22"/>
          <w:highlight w:val="none"/>
        </w:rPr>
        <w:t>着色面积95%以上，</w:t>
      </w:r>
      <w:r>
        <w:rPr>
          <w:rFonts w:hint="eastAsia"/>
          <w:color w:val="auto"/>
          <w:sz w:val="22"/>
          <w:highlight w:val="none"/>
        </w:rPr>
        <w:t>整</w:t>
      </w:r>
      <w:r>
        <w:rPr>
          <w:color w:val="auto"/>
          <w:sz w:val="22"/>
          <w:highlight w:val="none"/>
        </w:rPr>
        <w:t>体表面金黄色</w:t>
      </w:r>
      <w:r>
        <w:rPr>
          <w:rFonts w:hint="eastAsia"/>
          <w:color w:val="auto"/>
          <w:sz w:val="22"/>
          <w:highlight w:val="none"/>
        </w:rPr>
        <w:t>，</w:t>
      </w:r>
      <w:r>
        <w:rPr>
          <w:color w:val="auto"/>
          <w:sz w:val="22"/>
          <w:highlight w:val="none"/>
        </w:rPr>
        <w:t>但边缘着色稍微不足，4级</w:t>
      </w:r>
      <w:r>
        <w:rPr>
          <w:rFonts w:hint="eastAsia"/>
          <w:color w:val="auto"/>
          <w:sz w:val="22"/>
          <w:highlight w:val="none"/>
        </w:rPr>
        <w:t>烤</w:t>
      </w:r>
      <w:r>
        <w:rPr>
          <w:color w:val="auto"/>
          <w:sz w:val="22"/>
          <w:highlight w:val="none"/>
        </w:rPr>
        <w:t>色图</w:t>
      </w:r>
      <w:r>
        <w:rPr>
          <w:rFonts w:hint="eastAsia"/>
          <w:color w:val="auto"/>
          <w:sz w:val="22"/>
          <w:highlight w:val="none"/>
        </w:rPr>
        <w:t>见</w:t>
      </w:r>
      <w:bookmarkStart w:id="46" w:name="OLE_LINK4"/>
      <w:r>
        <w:rPr>
          <w:rFonts w:cs="Times New Roman"/>
          <w:color w:val="auto"/>
          <w:szCs w:val="21"/>
          <w:highlight w:val="none"/>
        </w:rPr>
        <w:t>QB/T 4506</w:t>
      </w:r>
      <w:r>
        <w:rPr>
          <w:rFonts w:hint="eastAsia" w:cs="Times New Roman"/>
          <w:color w:val="auto"/>
          <w:szCs w:val="21"/>
          <w:highlight w:val="none"/>
        </w:rPr>
        <w:t>—2013中</w:t>
      </w:r>
      <w:bookmarkEnd w:id="46"/>
      <w:r>
        <w:rPr>
          <w:rFonts w:hint="eastAsia" w:cs="Times New Roman"/>
          <w:color w:val="auto"/>
          <w:szCs w:val="21"/>
          <w:highlight w:val="none"/>
        </w:rPr>
        <w:t>附录A</w:t>
      </w:r>
      <w:r>
        <w:rPr>
          <w:color w:val="auto"/>
          <w:sz w:val="22"/>
          <w:highlight w:val="none"/>
        </w:rPr>
        <w:t>，色差</w:t>
      </w:r>
      <w:r>
        <w:rPr>
          <w:rFonts w:hint="eastAsia"/>
          <w:color w:val="auto"/>
          <w:sz w:val="22"/>
          <w:highlight w:val="none"/>
        </w:rPr>
        <w:t>2</w:t>
      </w:r>
      <w:r>
        <w:rPr>
          <w:color w:val="auto"/>
          <w:sz w:val="22"/>
          <w:highlight w:val="none"/>
        </w:rPr>
        <w:t>级内。</w:t>
      </w:r>
    </w:p>
    <w:bookmarkEnd w:id="44"/>
    <w:p>
      <w:pPr>
        <w:pStyle w:val="123"/>
        <w:spacing w:before="156" w:after="156"/>
        <w:rPr>
          <w:color w:val="auto"/>
          <w:highlight w:val="none"/>
        </w:rPr>
      </w:pPr>
      <w:bookmarkStart w:id="47" w:name="OLE_LINK50"/>
      <w:r>
        <w:rPr>
          <w:color w:val="auto"/>
          <w:highlight w:val="none"/>
        </w:rPr>
        <w:t>烤牛肉饼</w:t>
      </w:r>
    </w:p>
    <w:p>
      <w:pPr>
        <w:ind w:firstLine="420"/>
        <w:rPr>
          <w:color w:val="auto"/>
          <w:sz w:val="22"/>
          <w:highlight w:val="none"/>
        </w:rPr>
      </w:pPr>
      <w:r>
        <w:rPr>
          <w:rFonts w:hint="eastAsia"/>
          <w:color w:val="auto"/>
          <w:highlight w:val="none"/>
        </w:rPr>
        <w:t>电烤箱</w:t>
      </w:r>
      <w:r>
        <w:rPr>
          <w:color w:val="auto"/>
          <w:highlight w:val="none"/>
        </w:rPr>
        <w:t>进行</w:t>
      </w:r>
      <w:r>
        <w:rPr>
          <w:rFonts w:hint="eastAsia"/>
          <w:color w:val="auto"/>
          <w:highlight w:val="none"/>
        </w:rPr>
        <w:t>烤牛肉饼</w:t>
      </w:r>
      <w:r>
        <w:rPr>
          <w:color w:val="auto"/>
          <w:highlight w:val="none"/>
        </w:rPr>
        <w:t>试验</w:t>
      </w:r>
      <w:r>
        <w:rPr>
          <w:rFonts w:hint="eastAsia"/>
          <w:color w:val="auto"/>
          <w:highlight w:val="none"/>
        </w:rPr>
        <w:t>时</w:t>
      </w:r>
      <w:r>
        <w:rPr>
          <w:color w:val="auto"/>
          <w:highlight w:val="none"/>
        </w:rPr>
        <w:t>，</w:t>
      </w:r>
      <w:r>
        <w:rPr>
          <w:color w:val="auto"/>
          <w:sz w:val="22"/>
          <w:highlight w:val="none"/>
        </w:rPr>
        <w:t>没有血渍熟的均匀</w:t>
      </w:r>
      <w:r>
        <w:rPr>
          <w:rFonts w:hint="eastAsia"/>
          <w:color w:val="auto"/>
          <w:sz w:val="22"/>
          <w:highlight w:val="none"/>
        </w:rPr>
        <w:t>，</w:t>
      </w:r>
      <w:r>
        <w:rPr>
          <w:color w:val="auto"/>
          <w:sz w:val="22"/>
          <w:highlight w:val="none"/>
        </w:rPr>
        <w:t>表面褐色的状态良好。</w:t>
      </w:r>
    </w:p>
    <w:p>
      <w:pPr>
        <w:pStyle w:val="123"/>
        <w:spacing w:before="156" w:after="156"/>
        <w:rPr>
          <w:color w:val="auto"/>
          <w:highlight w:val="none"/>
        </w:rPr>
      </w:pPr>
      <w:r>
        <w:rPr>
          <w:color w:val="auto"/>
          <w:highlight w:val="none"/>
        </w:rPr>
        <w:t>烤鸡</w:t>
      </w:r>
    </w:p>
    <w:p>
      <w:pPr>
        <w:ind w:firstLine="420"/>
        <w:rPr>
          <w:color w:val="auto"/>
          <w:sz w:val="22"/>
          <w:highlight w:val="none"/>
        </w:rPr>
      </w:pPr>
      <w:r>
        <w:rPr>
          <w:rFonts w:hint="eastAsia"/>
          <w:color w:val="auto"/>
          <w:highlight w:val="none"/>
        </w:rPr>
        <w:t>电烤箱</w:t>
      </w:r>
      <w:r>
        <w:rPr>
          <w:color w:val="auto"/>
          <w:highlight w:val="none"/>
        </w:rPr>
        <w:t>进行</w:t>
      </w:r>
      <w:r>
        <w:rPr>
          <w:rFonts w:hint="eastAsia"/>
          <w:color w:val="auto"/>
          <w:highlight w:val="none"/>
        </w:rPr>
        <w:t>烤鸡</w:t>
      </w:r>
      <w:r>
        <w:rPr>
          <w:color w:val="auto"/>
          <w:highlight w:val="none"/>
        </w:rPr>
        <w:t>试验</w:t>
      </w:r>
      <w:r>
        <w:rPr>
          <w:rFonts w:hint="eastAsia"/>
          <w:color w:val="auto"/>
          <w:highlight w:val="none"/>
        </w:rPr>
        <w:t>时</w:t>
      </w:r>
      <w:r>
        <w:rPr>
          <w:color w:val="auto"/>
          <w:highlight w:val="none"/>
        </w:rPr>
        <w:t>，</w:t>
      </w:r>
      <w:r>
        <w:rPr>
          <w:color w:val="auto"/>
          <w:sz w:val="22"/>
          <w:highlight w:val="none"/>
        </w:rPr>
        <w:t>温度80</w:t>
      </w:r>
      <w:r>
        <w:rPr>
          <w:rFonts w:hint="eastAsia"/>
          <w:color w:val="auto"/>
          <w:sz w:val="22"/>
          <w:highlight w:val="none"/>
        </w:rPr>
        <w:t xml:space="preserve"> </w:t>
      </w:r>
      <w:r>
        <w:rPr>
          <w:color w:val="auto"/>
          <w:sz w:val="22"/>
          <w:highlight w:val="none"/>
        </w:rPr>
        <w:t>℃</w:t>
      </w:r>
      <w:r>
        <w:rPr>
          <w:rFonts w:hint="eastAsia"/>
          <w:color w:val="auto"/>
          <w:szCs w:val="21"/>
          <w:highlight w:val="none"/>
        </w:rPr>
        <w:t>～</w:t>
      </w:r>
      <w:r>
        <w:rPr>
          <w:color w:val="auto"/>
          <w:sz w:val="22"/>
          <w:highlight w:val="none"/>
        </w:rPr>
        <w:t>95</w:t>
      </w:r>
      <w:bookmarkStart w:id="48" w:name="OLE_LINK25"/>
      <w:r>
        <w:rPr>
          <w:rFonts w:hint="eastAsia"/>
          <w:color w:val="auto"/>
          <w:sz w:val="22"/>
          <w:highlight w:val="none"/>
        </w:rPr>
        <w:t xml:space="preserve"> </w:t>
      </w:r>
      <w:r>
        <w:rPr>
          <w:color w:val="auto"/>
          <w:sz w:val="22"/>
          <w:highlight w:val="none"/>
        </w:rPr>
        <w:t>℃</w:t>
      </w:r>
      <w:bookmarkEnd w:id="48"/>
      <w:r>
        <w:rPr>
          <w:color w:val="auto"/>
          <w:sz w:val="22"/>
          <w:highlight w:val="none"/>
        </w:rPr>
        <w:t>,鸡皮呈均匀的金黄色</w:t>
      </w:r>
      <w:r>
        <w:rPr>
          <w:rFonts w:hint="eastAsia"/>
          <w:color w:val="auto"/>
          <w:sz w:val="22"/>
          <w:highlight w:val="none"/>
        </w:rPr>
        <w:t>；</w:t>
      </w:r>
      <w:r>
        <w:rPr>
          <w:color w:val="auto"/>
          <w:sz w:val="22"/>
          <w:highlight w:val="none"/>
        </w:rPr>
        <w:t>鸡肉</w:t>
      </w:r>
      <w:r>
        <w:rPr>
          <w:rFonts w:hint="eastAsia"/>
          <w:color w:val="auto"/>
          <w:sz w:val="22"/>
          <w:highlight w:val="none"/>
        </w:rPr>
        <w:t>熟透，</w:t>
      </w:r>
      <w:r>
        <w:rPr>
          <w:color w:val="auto"/>
          <w:sz w:val="22"/>
          <w:highlight w:val="none"/>
        </w:rPr>
        <w:t>口感滑嫩，没有不熟或过熟的部分。</w:t>
      </w:r>
      <w:bookmarkEnd w:id="45"/>
      <w:bookmarkEnd w:id="47"/>
    </w:p>
    <w:p>
      <w:pPr>
        <w:pStyle w:val="119"/>
        <w:spacing w:before="156" w:after="156"/>
        <w:rPr>
          <w:color w:val="auto"/>
          <w:highlight w:val="none"/>
        </w:rPr>
      </w:pPr>
      <w:bookmarkStart w:id="49" w:name="OLE_LINK52"/>
      <w:r>
        <w:rPr>
          <w:color w:val="auto"/>
          <w:highlight w:val="none"/>
        </w:rPr>
        <w:t>升温时间</w:t>
      </w:r>
    </w:p>
    <w:p>
      <w:pPr>
        <w:ind w:firstLine="420"/>
        <w:rPr>
          <w:color w:val="auto"/>
          <w:highlight w:val="none"/>
        </w:rPr>
      </w:pPr>
      <w:r>
        <w:rPr>
          <w:color w:val="auto"/>
          <w:highlight w:val="none"/>
        </w:rPr>
        <w:t>当</w:t>
      </w:r>
      <w:r>
        <w:rPr>
          <w:rFonts w:hint="eastAsia" w:hAnsi="宋体" w:cs="宋体"/>
          <w:color w:val="auto"/>
          <w:highlight w:val="none"/>
        </w:rPr>
        <w:t>电烤箱全功率工作，炉腔几何中心点升温温度达到180 ℃时，所需时间应少于6 min。</w:t>
      </w:r>
    </w:p>
    <w:bookmarkEnd w:id="49"/>
    <w:p>
      <w:pPr>
        <w:pStyle w:val="119"/>
        <w:spacing w:before="156" w:after="156"/>
        <w:rPr>
          <w:color w:val="auto"/>
          <w:highlight w:val="none"/>
        </w:rPr>
      </w:pPr>
      <w:bookmarkStart w:id="50" w:name="OLE_LINK53"/>
      <w:r>
        <w:rPr>
          <w:rFonts w:hint="eastAsia"/>
          <w:color w:val="auto"/>
          <w:highlight w:val="none"/>
        </w:rPr>
        <w:t>功耗</w:t>
      </w:r>
    </w:p>
    <w:p>
      <w:pPr>
        <w:pStyle w:val="121"/>
        <w:spacing w:before="156" w:after="156"/>
        <w:ind w:left="0" w:leftChars="0" w:firstLine="0" w:firstLineChars="0"/>
        <w:rPr>
          <w:color w:val="auto"/>
          <w:highlight w:val="none"/>
        </w:rPr>
      </w:pPr>
      <w:r>
        <w:rPr>
          <w:color w:val="auto"/>
          <w:highlight w:val="none"/>
        </w:rPr>
        <w:t>关机功耗</w:t>
      </w:r>
    </w:p>
    <w:p>
      <w:pPr>
        <w:ind w:left="0" w:leftChars="0" w:firstLine="420" w:firstLineChars="200"/>
        <w:rPr>
          <w:rFonts w:hAnsi="宋体" w:cs="宋体"/>
          <w:color w:val="auto"/>
          <w:highlight w:val="none"/>
        </w:rPr>
      </w:pPr>
      <w:r>
        <w:rPr>
          <w:rFonts w:hint="eastAsia" w:hAnsi="宋体" w:cs="宋体"/>
          <w:color w:val="auto"/>
          <w:highlight w:val="none"/>
        </w:rPr>
        <w:t>具有关机模式的电烤箱，其关机功耗应不超过0.2 W。</w:t>
      </w:r>
    </w:p>
    <w:p>
      <w:pPr>
        <w:pStyle w:val="121"/>
        <w:spacing w:before="156" w:after="156"/>
        <w:ind w:left="0" w:leftChars="0" w:firstLine="0" w:firstLineChars="0"/>
        <w:rPr>
          <w:color w:val="auto"/>
          <w:highlight w:val="none"/>
        </w:rPr>
      </w:pPr>
      <w:r>
        <w:rPr>
          <w:color w:val="auto"/>
          <w:highlight w:val="none"/>
        </w:rPr>
        <w:t>待机功耗</w:t>
      </w:r>
    </w:p>
    <w:p>
      <w:pPr>
        <w:pStyle w:val="123"/>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highlight w:val="none"/>
        </w:rPr>
      </w:pPr>
      <w:r>
        <w:rPr>
          <w:rFonts w:hint="eastAsia" w:ascii="宋体" w:hAnsi="宋体" w:eastAsia="宋体" w:cs="宋体"/>
          <w:color w:val="auto"/>
          <w:highlight w:val="none"/>
        </w:rPr>
        <w:t>具有待机功能不带显示的电烤箱，其待机功耗不应超过0.5 W。</w:t>
      </w:r>
    </w:p>
    <w:p>
      <w:pPr>
        <w:pStyle w:val="123"/>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highlight w:val="none"/>
        </w:rPr>
      </w:pPr>
      <w:r>
        <w:rPr>
          <w:rFonts w:hint="eastAsia" w:ascii="宋体" w:hAnsi="宋体" w:eastAsia="宋体" w:cs="宋体"/>
          <w:color w:val="auto"/>
          <w:highlight w:val="none"/>
        </w:rPr>
        <w:t>具有待机功能带有显示的电烤箱，其待机功耗不应超过0.8</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w:t>
      </w:r>
    </w:p>
    <w:bookmarkEnd w:id="50"/>
    <w:p>
      <w:pPr>
        <w:spacing w:before="58"/>
        <w:ind w:firstLine="360" w:firstLineChars="200"/>
        <w:jc w:val="left"/>
        <w:rPr>
          <w:color w:val="auto"/>
          <w:sz w:val="18"/>
          <w:highlight w:val="none"/>
        </w:rPr>
      </w:pPr>
      <w:r>
        <w:rPr>
          <w:color w:val="auto"/>
          <w:sz w:val="18"/>
          <w:highlight w:val="none"/>
        </w:rPr>
        <w:t>注：对带有诸如WIFI、蓝牙等通讯协议功能的网络模式的</w:t>
      </w:r>
      <w:r>
        <w:rPr>
          <w:rFonts w:hint="eastAsia"/>
          <w:color w:val="auto"/>
          <w:sz w:val="18"/>
          <w:highlight w:val="none"/>
        </w:rPr>
        <w:t>电烤箱</w:t>
      </w:r>
      <w:r>
        <w:rPr>
          <w:color w:val="auto"/>
          <w:sz w:val="18"/>
          <w:highlight w:val="none"/>
        </w:rPr>
        <w:t>，则待机功率的要求不适用于开启该功能的状态。</w:t>
      </w:r>
    </w:p>
    <w:p>
      <w:pPr>
        <w:pStyle w:val="119"/>
        <w:spacing w:before="156" w:after="156"/>
        <w:rPr>
          <w:color w:val="auto"/>
          <w:highlight w:val="none"/>
        </w:rPr>
      </w:pPr>
      <w:bookmarkStart w:id="51" w:name="OLE_LINK54"/>
      <w:r>
        <w:rPr>
          <w:color w:val="auto"/>
          <w:highlight w:val="none"/>
        </w:rPr>
        <w:t>耐久性</w:t>
      </w:r>
    </w:p>
    <w:p>
      <w:pPr>
        <w:pStyle w:val="131"/>
        <w:widowControl w:val="0"/>
        <w:ind w:left="0" w:leftChars="0" w:firstLine="0" w:firstLineChars="0"/>
        <w:rPr>
          <w:rFonts w:cs="宋体"/>
          <w:color w:val="auto"/>
          <w:highlight w:val="none"/>
        </w:rPr>
      </w:pPr>
      <w:r>
        <w:rPr>
          <w:rFonts w:hint="eastAsia"/>
          <w:color w:val="auto"/>
          <w:highlight w:val="none"/>
        </w:rPr>
        <w:t>整</w:t>
      </w:r>
      <w:r>
        <w:rPr>
          <w:rFonts w:hint="eastAsia" w:cs="宋体"/>
          <w:color w:val="auto"/>
          <w:highlight w:val="none"/>
        </w:rPr>
        <w:t>机寿命不</w:t>
      </w:r>
      <w:r>
        <w:rPr>
          <w:rFonts w:hint="eastAsia" w:cs="宋体"/>
          <w:color w:val="auto"/>
          <w:highlight w:val="none"/>
          <w:lang w:eastAsia="zh-CN"/>
        </w:rPr>
        <w:t>应</w:t>
      </w:r>
      <w:r>
        <w:rPr>
          <w:rFonts w:hint="eastAsia" w:cs="宋体"/>
          <w:color w:val="auto"/>
          <w:highlight w:val="none"/>
        </w:rPr>
        <w:t>低于1000个循环。</w:t>
      </w:r>
    </w:p>
    <w:p>
      <w:pPr>
        <w:pStyle w:val="131"/>
        <w:widowControl w:val="0"/>
        <w:ind w:left="0" w:leftChars="0" w:firstLine="0" w:firstLineChars="0"/>
        <w:rPr>
          <w:rFonts w:hint="eastAsia" w:cs="宋体"/>
          <w:color w:val="auto"/>
          <w:highlight w:val="none"/>
        </w:rPr>
      </w:pPr>
      <w:r>
        <w:rPr>
          <w:rFonts w:hint="eastAsia" w:cs="宋体"/>
          <w:color w:val="auto"/>
          <w:highlight w:val="none"/>
        </w:rPr>
        <w:t>电烤箱的门、功能开关旋钮、定时器旋钮和温度控制旋钮的寿命不低于10000个循环。</w:t>
      </w:r>
    </w:p>
    <w:bookmarkEnd w:id="51"/>
    <w:p>
      <w:pPr>
        <w:pStyle w:val="131"/>
        <w:widowControl w:val="0"/>
        <w:ind w:left="0" w:leftChars="0" w:firstLine="0" w:firstLineChars="0"/>
        <w:rPr>
          <w:rFonts w:cs="宋体"/>
          <w:color w:val="auto"/>
          <w:highlight w:val="none"/>
        </w:rPr>
      </w:pPr>
      <w:r>
        <w:rPr>
          <w:rFonts w:hint="eastAsia" w:hAnsi="黑体"/>
          <w:color w:val="auto"/>
          <w:highlight w:val="none"/>
        </w:rPr>
        <w:t>电子式电烤箱按键的寿命不应低于100000个循环</w:t>
      </w:r>
      <w:r>
        <w:rPr>
          <w:rFonts w:hint="eastAsia" w:hAnsi="黑体"/>
          <w:color w:val="auto"/>
          <w:highlight w:val="none"/>
          <w:lang w:eastAsia="zh-CN"/>
        </w:rPr>
        <w:t>。</w:t>
      </w:r>
    </w:p>
    <w:p>
      <w:pPr>
        <w:pStyle w:val="119"/>
        <w:spacing w:before="156" w:after="156"/>
        <w:rPr>
          <w:color w:val="auto"/>
          <w:highlight w:val="none"/>
        </w:rPr>
      </w:pPr>
      <w:bookmarkStart w:id="52" w:name="OLE_LINK55"/>
      <w:r>
        <w:rPr>
          <w:color w:val="auto"/>
          <w:highlight w:val="none"/>
        </w:rPr>
        <w:t>噪声</w:t>
      </w:r>
    </w:p>
    <w:p>
      <w:pPr>
        <w:pStyle w:val="131"/>
        <w:widowControl w:val="0"/>
        <w:ind w:left="0" w:leftChars="0" w:firstLine="0" w:firstLineChars="0"/>
        <w:rPr>
          <w:rFonts w:hint="eastAsia"/>
          <w:color w:val="auto"/>
          <w:highlight w:val="none"/>
        </w:rPr>
      </w:pPr>
      <w:r>
        <w:rPr>
          <w:rFonts w:hint="eastAsia"/>
          <w:color w:val="auto"/>
          <w:highlight w:val="none"/>
        </w:rPr>
        <w:t>不带风机烤箱噪声声功率级应不大于60 dB（A），运行无异响。</w:t>
      </w:r>
    </w:p>
    <w:p>
      <w:pPr>
        <w:pStyle w:val="131"/>
        <w:widowControl w:val="0"/>
        <w:ind w:left="0" w:leftChars="0" w:firstLine="0" w:firstLineChars="0"/>
        <w:rPr>
          <w:rFonts w:hAnsi="宋体" w:cs="宋体"/>
          <w:color w:val="auto"/>
          <w:highlight w:val="none"/>
        </w:rPr>
      </w:pPr>
      <w:r>
        <w:rPr>
          <w:rFonts w:hint="eastAsia"/>
          <w:color w:val="auto"/>
          <w:highlight w:val="none"/>
        </w:rPr>
        <w:t>带风机烤箱噪声声功率级应不大于65 dB（A），运行无异响。</w:t>
      </w:r>
    </w:p>
    <w:p>
      <w:pPr>
        <w:pStyle w:val="119"/>
        <w:spacing w:before="156" w:after="156"/>
        <w:rPr>
          <w:color w:val="auto"/>
          <w:highlight w:val="none"/>
        </w:rPr>
      </w:pPr>
      <w:r>
        <w:rPr>
          <w:color w:val="auto"/>
          <w:highlight w:val="none"/>
        </w:rPr>
        <w:t>容积偏差</w:t>
      </w:r>
    </w:p>
    <w:p>
      <w:pPr>
        <w:ind w:firstLine="420"/>
        <w:rPr>
          <w:color w:val="auto"/>
          <w:highlight w:val="none"/>
        </w:rPr>
      </w:pPr>
      <w:r>
        <w:rPr>
          <w:rFonts w:hint="eastAsia"/>
          <w:color w:val="auto"/>
          <w:highlight w:val="none"/>
        </w:rPr>
        <w:t>电烤箱</w:t>
      </w:r>
      <w:r>
        <w:rPr>
          <w:color w:val="auto"/>
          <w:highlight w:val="none"/>
        </w:rPr>
        <w:t>的容积偏差应符合以下要求：</w:t>
      </w:r>
    </w:p>
    <w:p>
      <w:pPr>
        <w:pStyle w:val="246"/>
        <w:numPr>
          <w:ilvl w:val="0"/>
          <w:numId w:val="26"/>
        </w:numPr>
        <w:jc w:val="left"/>
        <w:rPr>
          <w:color w:val="auto"/>
          <w:szCs w:val="21"/>
          <w:highlight w:val="none"/>
        </w:rPr>
      </w:pPr>
      <w:r>
        <w:rPr>
          <w:rFonts w:hint="eastAsia"/>
          <w:color w:val="auto"/>
          <w:szCs w:val="21"/>
          <w:highlight w:val="none"/>
        </w:rPr>
        <w:t>对于额定容积</w:t>
      </w:r>
      <w:bookmarkStart w:id="53" w:name="OLE_LINK27"/>
      <w:r>
        <w:rPr>
          <w:rFonts w:hint="eastAsia"/>
          <w:color w:val="auto"/>
          <w:szCs w:val="21"/>
          <w:highlight w:val="none"/>
        </w:rPr>
        <w:t>≤</w:t>
      </w:r>
      <w:bookmarkEnd w:id="53"/>
      <w:r>
        <w:rPr>
          <w:rFonts w:hint="eastAsia"/>
          <w:color w:val="auto"/>
          <w:szCs w:val="21"/>
          <w:highlight w:val="none"/>
        </w:rPr>
        <w:t>10 L的电烤箱：±1 L；</w:t>
      </w:r>
    </w:p>
    <w:p>
      <w:pPr>
        <w:pStyle w:val="246"/>
        <w:numPr>
          <w:ilvl w:val="0"/>
          <w:numId w:val="26"/>
        </w:numPr>
        <w:jc w:val="left"/>
        <w:rPr>
          <w:rFonts w:hAnsi="宋体" w:cs="宋体"/>
          <w:color w:val="auto"/>
          <w:highlight w:val="none"/>
        </w:rPr>
      </w:pPr>
      <w:r>
        <w:rPr>
          <w:rFonts w:hint="eastAsia" w:hAnsi="宋体" w:cs="宋体"/>
          <w:color w:val="auto"/>
          <w:szCs w:val="21"/>
          <w:highlight w:val="none"/>
        </w:rPr>
        <w:t>对</w:t>
      </w:r>
      <w:r>
        <w:rPr>
          <w:rFonts w:hint="eastAsia" w:hAnsi="宋体" w:cs="宋体"/>
          <w:color w:val="auto"/>
          <w:highlight w:val="none"/>
        </w:rPr>
        <w:t>于额定容积＞10 L的电烤箱：</w:t>
      </w:r>
      <w:r>
        <w:rPr>
          <w:rFonts w:hint="eastAsia" w:hAnsi="宋体" w:cs="宋体"/>
          <w:color w:val="auto"/>
          <w:szCs w:val="21"/>
          <w:highlight w:val="none"/>
        </w:rPr>
        <w:t>≤</w:t>
      </w:r>
      <w:r>
        <w:rPr>
          <w:rFonts w:hint="eastAsia" w:hAnsi="宋体" w:cs="宋体"/>
          <w:color w:val="auto"/>
          <w:highlight w:val="none"/>
        </w:rPr>
        <w:t>10%的额定容积。</w:t>
      </w:r>
      <w:bookmarkEnd w:id="52"/>
    </w:p>
    <w:p>
      <w:pPr>
        <w:pStyle w:val="117"/>
        <w:spacing w:before="312" w:after="312"/>
        <w:rPr>
          <w:color w:val="auto"/>
          <w:highlight w:val="none"/>
        </w:rPr>
      </w:pPr>
      <w:r>
        <w:rPr>
          <w:color w:val="auto"/>
          <w:highlight w:val="none"/>
        </w:rPr>
        <w:t>试验方法</w:t>
      </w:r>
    </w:p>
    <w:p>
      <w:pPr>
        <w:pStyle w:val="119"/>
        <w:spacing w:before="156" w:after="156"/>
        <w:rPr>
          <w:color w:val="auto"/>
          <w:highlight w:val="none"/>
        </w:rPr>
      </w:pPr>
      <w:r>
        <w:rPr>
          <w:color w:val="auto"/>
          <w:highlight w:val="none"/>
        </w:rPr>
        <w:t>试验的一般要求</w:t>
      </w:r>
    </w:p>
    <w:p>
      <w:pPr>
        <w:pStyle w:val="121"/>
        <w:spacing w:before="156" w:after="156"/>
        <w:ind w:left="0" w:leftChars="0" w:firstLine="0" w:firstLineChars="0"/>
        <w:rPr>
          <w:color w:val="auto"/>
          <w:highlight w:val="none"/>
        </w:rPr>
      </w:pPr>
      <w:r>
        <w:rPr>
          <w:color w:val="auto"/>
          <w:highlight w:val="none"/>
        </w:rPr>
        <w:t>试验环境</w:t>
      </w:r>
    </w:p>
    <w:p>
      <w:pPr>
        <w:pStyle w:val="246"/>
        <w:numPr>
          <w:ilvl w:val="0"/>
          <w:numId w:val="27"/>
        </w:numPr>
        <w:jc w:val="left"/>
        <w:rPr>
          <w:rFonts w:hAnsi="宋体" w:cs="宋体"/>
          <w:color w:val="auto"/>
          <w:szCs w:val="21"/>
          <w:highlight w:val="none"/>
        </w:rPr>
      </w:pPr>
      <w:r>
        <w:rPr>
          <w:rFonts w:hint="eastAsia"/>
          <w:color w:val="auto"/>
          <w:szCs w:val="21"/>
          <w:highlight w:val="none"/>
        </w:rPr>
        <w:t>相对</w:t>
      </w:r>
      <w:r>
        <w:rPr>
          <w:rFonts w:hint="eastAsia" w:hAnsi="宋体" w:cs="宋体"/>
          <w:color w:val="auto"/>
          <w:szCs w:val="21"/>
          <w:highlight w:val="none"/>
        </w:rPr>
        <w:t>湿度：45%～75%；</w:t>
      </w:r>
    </w:p>
    <w:p>
      <w:pPr>
        <w:pStyle w:val="246"/>
        <w:numPr>
          <w:ilvl w:val="0"/>
          <w:numId w:val="27"/>
        </w:numPr>
        <w:jc w:val="left"/>
        <w:rPr>
          <w:rFonts w:hAnsi="宋体" w:cs="宋体"/>
          <w:color w:val="auto"/>
          <w:szCs w:val="21"/>
          <w:highlight w:val="none"/>
        </w:rPr>
      </w:pPr>
      <w:r>
        <w:rPr>
          <w:rFonts w:hint="eastAsia" w:hAnsi="宋体" w:cs="宋体"/>
          <w:color w:val="auto"/>
          <w:szCs w:val="21"/>
          <w:highlight w:val="none"/>
        </w:rPr>
        <w:t>环境温度：23 ℃±2 ℃，且试验室内无强制对流空气；</w:t>
      </w:r>
    </w:p>
    <w:p>
      <w:pPr>
        <w:pStyle w:val="246"/>
        <w:numPr>
          <w:ilvl w:val="0"/>
          <w:numId w:val="27"/>
        </w:numPr>
        <w:jc w:val="left"/>
        <w:rPr>
          <w:rFonts w:hAnsi="宋体" w:cs="宋体"/>
          <w:color w:val="auto"/>
          <w:highlight w:val="none"/>
        </w:rPr>
      </w:pPr>
      <w:r>
        <w:rPr>
          <w:rFonts w:hint="eastAsia" w:hAnsi="宋体" w:cs="宋体"/>
          <w:color w:val="auto"/>
          <w:szCs w:val="21"/>
          <w:highlight w:val="none"/>
        </w:rPr>
        <w:t>整机</w:t>
      </w:r>
      <w:r>
        <w:rPr>
          <w:rFonts w:hint="eastAsia" w:hAnsi="宋体" w:cs="宋体"/>
          <w:color w:val="auto"/>
          <w:highlight w:val="none"/>
        </w:rPr>
        <w:t>耐久性测试环境温度：10 ℃</w:t>
      </w:r>
      <w:bookmarkStart w:id="54" w:name="OLE_LINK20"/>
      <w:r>
        <w:rPr>
          <w:rFonts w:hint="eastAsia" w:hAnsi="宋体" w:cs="宋体"/>
          <w:color w:val="auto"/>
          <w:highlight w:val="none"/>
        </w:rPr>
        <w:t>～</w:t>
      </w:r>
      <w:bookmarkEnd w:id="54"/>
      <w:r>
        <w:rPr>
          <w:rFonts w:hint="eastAsia" w:hAnsi="宋体" w:cs="宋体"/>
          <w:color w:val="auto"/>
          <w:highlight w:val="none"/>
        </w:rPr>
        <w:t>40 ℃。</w:t>
      </w:r>
    </w:p>
    <w:p>
      <w:pPr>
        <w:pStyle w:val="121"/>
        <w:spacing w:before="156" w:after="156"/>
        <w:ind w:left="0" w:leftChars="0" w:firstLine="0" w:firstLineChars="0"/>
        <w:rPr>
          <w:color w:val="auto"/>
          <w:highlight w:val="none"/>
        </w:rPr>
      </w:pPr>
      <w:r>
        <w:rPr>
          <w:color w:val="auto"/>
          <w:highlight w:val="none"/>
        </w:rPr>
        <w:t>试验仪器、仪表</w:t>
      </w:r>
    </w:p>
    <w:p>
      <w:pPr>
        <w:pStyle w:val="246"/>
        <w:numPr>
          <w:ilvl w:val="0"/>
          <w:numId w:val="28"/>
        </w:numPr>
        <w:jc w:val="left"/>
        <w:rPr>
          <w:color w:val="auto"/>
          <w:szCs w:val="21"/>
          <w:highlight w:val="none"/>
        </w:rPr>
      </w:pPr>
      <w:r>
        <w:rPr>
          <w:rFonts w:hint="eastAsia"/>
          <w:color w:val="auto"/>
          <w:szCs w:val="21"/>
          <w:highlight w:val="none"/>
        </w:rPr>
        <w:t>电压表、功率表、电能表的测量相对测量不确定度应小于示值的2%，置信水平95%；</w:t>
      </w:r>
    </w:p>
    <w:p>
      <w:pPr>
        <w:pStyle w:val="246"/>
        <w:numPr>
          <w:ilvl w:val="0"/>
          <w:numId w:val="28"/>
        </w:numPr>
        <w:jc w:val="left"/>
        <w:rPr>
          <w:color w:val="auto"/>
          <w:szCs w:val="21"/>
          <w:highlight w:val="none"/>
        </w:rPr>
      </w:pPr>
      <w:r>
        <w:rPr>
          <w:rFonts w:hint="eastAsia"/>
          <w:color w:val="auto"/>
          <w:szCs w:val="21"/>
          <w:highlight w:val="none"/>
        </w:rPr>
        <w:t>测量温度的仪器、测量时间的仪器、测量长度的仪器的相对测量不确定度应小于示值的2%，置信水平95%；</w:t>
      </w:r>
    </w:p>
    <w:p>
      <w:pPr>
        <w:pStyle w:val="246"/>
        <w:numPr>
          <w:ilvl w:val="0"/>
          <w:numId w:val="28"/>
        </w:numPr>
        <w:jc w:val="left"/>
        <w:rPr>
          <w:color w:val="auto"/>
          <w:highlight w:val="none"/>
        </w:rPr>
      </w:pPr>
      <w:r>
        <w:rPr>
          <w:rFonts w:hint="eastAsia"/>
          <w:color w:val="auto"/>
          <w:szCs w:val="21"/>
          <w:highlight w:val="none"/>
        </w:rPr>
        <w:t>其他测量</w:t>
      </w:r>
      <w:r>
        <w:rPr>
          <w:color w:val="auto"/>
          <w:highlight w:val="none"/>
        </w:rPr>
        <w:t>仪器及设备，应满足测试条件需要。</w:t>
      </w:r>
    </w:p>
    <w:p>
      <w:pPr>
        <w:pStyle w:val="121"/>
        <w:spacing w:before="156" w:after="156"/>
        <w:ind w:left="0" w:leftChars="0" w:firstLine="0" w:firstLineChars="0"/>
        <w:rPr>
          <w:color w:val="auto"/>
          <w:highlight w:val="none"/>
        </w:rPr>
      </w:pPr>
      <w:r>
        <w:rPr>
          <w:color w:val="auto"/>
          <w:highlight w:val="none"/>
        </w:rPr>
        <w:t>试验</w:t>
      </w:r>
      <w:r>
        <w:rPr>
          <w:rFonts w:hint="eastAsia"/>
          <w:color w:val="auto"/>
          <w:highlight w:val="none"/>
        </w:rPr>
        <w:t>电源</w:t>
      </w:r>
    </w:p>
    <w:p>
      <w:pPr>
        <w:ind w:firstLine="420"/>
        <w:rPr>
          <w:color w:val="auto"/>
          <w:highlight w:val="none"/>
        </w:rPr>
      </w:pPr>
      <w:r>
        <w:rPr>
          <w:rFonts w:hint="eastAsia" w:hAnsi="宋体" w:cs="宋体"/>
          <w:color w:val="auto"/>
          <w:highlight w:val="none"/>
        </w:rPr>
        <w:t>电压为</w:t>
      </w:r>
      <w:bookmarkStart w:id="55" w:name="OLE_LINK30"/>
      <w:r>
        <w:rPr>
          <w:rFonts w:hint="eastAsia" w:hAnsi="宋体" w:cs="宋体"/>
          <w:color w:val="auto"/>
          <w:highlight w:val="none"/>
        </w:rPr>
        <w:t>220 V±2.2 V</w:t>
      </w:r>
      <w:bookmarkEnd w:id="55"/>
      <w:r>
        <w:rPr>
          <w:rFonts w:hint="eastAsia" w:hAnsi="宋体" w:cs="宋体"/>
          <w:color w:val="auto"/>
          <w:highlight w:val="none"/>
        </w:rPr>
        <w:t>，频率为50 Hz±0.5 Hz。</w:t>
      </w:r>
    </w:p>
    <w:p>
      <w:pPr>
        <w:pStyle w:val="119"/>
        <w:spacing w:before="156" w:after="156"/>
        <w:rPr>
          <w:color w:val="auto"/>
          <w:highlight w:val="none"/>
        </w:rPr>
      </w:pPr>
      <w:r>
        <w:rPr>
          <w:rFonts w:hint="eastAsia"/>
          <w:color w:val="auto"/>
          <w:highlight w:val="none"/>
        </w:rPr>
        <w:t>外观</w:t>
      </w:r>
    </w:p>
    <w:p>
      <w:pPr>
        <w:pStyle w:val="23"/>
        <w:ind w:firstLine="420"/>
        <w:rPr>
          <w:color w:val="auto"/>
          <w:highlight w:val="none"/>
        </w:rPr>
      </w:pPr>
      <w:r>
        <w:rPr>
          <w:rFonts w:hint="eastAsia"/>
          <w:color w:val="auto"/>
          <w:highlight w:val="none"/>
        </w:rPr>
        <w:t>采用目测手感的检查方法进行。</w:t>
      </w:r>
    </w:p>
    <w:p>
      <w:pPr>
        <w:pStyle w:val="119"/>
        <w:spacing w:before="156" w:after="156"/>
        <w:rPr>
          <w:color w:val="auto"/>
          <w:highlight w:val="none"/>
        </w:rPr>
      </w:pPr>
      <w:r>
        <w:rPr>
          <w:rFonts w:hint="eastAsia"/>
          <w:color w:val="auto"/>
          <w:highlight w:val="none"/>
        </w:rPr>
        <w:t>卫生</w:t>
      </w:r>
      <w:r>
        <w:rPr>
          <w:color w:val="auto"/>
          <w:highlight w:val="none"/>
        </w:rPr>
        <w:t>安全</w:t>
      </w:r>
    </w:p>
    <w:p>
      <w:pPr>
        <w:pStyle w:val="121"/>
        <w:spacing w:before="156" w:after="156"/>
        <w:ind w:left="0" w:leftChars="0" w:firstLine="0" w:firstLineChars="0"/>
        <w:rPr>
          <w:color w:val="auto"/>
          <w:highlight w:val="none"/>
        </w:rPr>
      </w:pPr>
      <w:r>
        <w:rPr>
          <w:rFonts w:hint="eastAsia"/>
          <w:color w:val="auto"/>
          <w:highlight w:val="none"/>
        </w:rPr>
        <w:t>电气安全</w:t>
      </w:r>
    </w:p>
    <w:p>
      <w:pPr>
        <w:ind w:firstLine="420"/>
        <w:jc w:val="left"/>
        <w:rPr>
          <w:rFonts w:hAnsi="宋体" w:cs="宋体"/>
          <w:color w:val="auto"/>
          <w:szCs w:val="21"/>
          <w:highlight w:val="none"/>
        </w:rPr>
      </w:pPr>
      <w:r>
        <w:rPr>
          <w:rFonts w:hint="eastAsia" w:hAnsi="宋体" w:cs="宋体"/>
          <w:color w:val="auto"/>
          <w:szCs w:val="21"/>
          <w:highlight w:val="none"/>
        </w:rPr>
        <w:t>按GB 4706.1和GB 4706.14规定的试验方法进行。</w:t>
      </w:r>
    </w:p>
    <w:p>
      <w:pPr>
        <w:pStyle w:val="121"/>
        <w:spacing w:before="156" w:after="156"/>
        <w:ind w:left="0" w:leftChars="0" w:firstLine="0" w:firstLineChars="0"/>
        <w:rPr>
          <w:color w:val="auto"/>
          <w:highlight w:val="none"/>
        </w:rPr>
      </w:pPr>
      <w:r>
        <w:rPr>
          <w:color w:val="auto"/>
          <w:highlight w:val="none"/>
        </w:rPr>
        <w:t>电磁兼容</w:t>
      </w:r>
      <w:r>
        <w:rPr>
          <w:rFonts w:hint="eastAsia"/>
          <w:color w:val="auto"/>
          <w:highlight w:val="none"/>
        </w:rPr>
        <w:t>性</w:t>
      </w:r>
    </w:p>
    <w:p>
      <w:pPr>
        <w:ind w:firstLine="420"/>
        <w:rPr>
          <w:rFonts w:hAnsi="宋体" w:cs="宋体"/>
          <w:color w:val="auto"/>
          <w:szCs w:val="21"/>
          <w:highlight w:val="none"/>
        </w:rPr>
      </w:pPr>
      <w:r>
        <w:rPr>
          <w:rFonts w:hint="eastAsia" w:hAnsi="宋体" w:cs="宋体"/>
          <w:color w:val="auto"/>
          <w:szCs w:val="21"/>
          <w:highlight w:val="none"/>
        </w:rPr>
        <w:t>按GB 4343.1、</w:t>
      </w:r>
      <w:r>
        <w:rPr>
          <w:rFonts w:cs="Times New Roman"/>
          <w:color w:val="auto"/>
          <w:szCs w:val="21"/>
          <w:highlight w:val="none"/>
        </w:rPr>
        <w:t>GB/T 4343.2</w:t>
      </w:r>
      <w:r>
        <w:rPr>
          <w:rFonts w:hint="eastAsia" w:cs="Times New Roman"/>
          <w:color w:val="auto"/>
          <w:szCs w:val="21"/>
          <w:highlight w:val="none"/>
        </w:rPr>
        <w:t>和</w:t>
      </w:r>
      <w:r>
        <w:rPr>
          <w:rFonts w:hint="eastAsia" w:hAnsi="宋体" w:cs="宋体"/>
          <w:color w:val="auto"/>
          <w:szCs w:val="21"/>
          <w:highlight w:val="none"/>
        </w:rPr>
        <w:t>GB 17625.1规定的试验方法进行。</w:t>
      </w:r>
    </w:p>
    <w:p>
      <w:pPr>
        <w:pStyle w:val="121"/>
        <w:spacing w:before="156" w:after="156"/>
        <w:ind w:left="0" w:leftChars="0" w:firstLine="0" w:firstLineChars="0"/>
        <w:rPr>
          <w:color w:val="auto"/>
          <w:szCs w:val="21"/>
          <w:highlight w:val="none"/>
        </w:rPr>
      </w:pPr>
      <w:r>
        <w:rPr>
          <w:rFonts w:hint="eastAsia"/>
          <w:color w:val="auto"/>
          <w:szCs w:val="21"/>
          <w:highlight w:val="none"/>
        </w:rPr>
        <w:t>与食品接触材料安全</w:t>
      </w:r>
    </w:p>
    <w:p>
      <w:pPr>
        <w:ind w:firstLine="420" w:firstLineChars="200"/>
        <w:rPr>
          <w:color w:val="auto"/>
          <w:highlight w:val="none"/>
        </w:rPr>
      </w:pPr>
      <w:r>
        <w:rPr>
          <w:rFonts w:hint="eastAsia"/>
          <w:color w:val="auto"/>
          <w:highlight w:val="none"/>
        </w:rPr>
        <w:t>按GB 4806.1和表1规定的试验方法进行。</w:t>
      </w:r>
    </w:p>
    <w:p>
      <w:pPr>
        <w:pStyle w:val="119"/>
        <w:spacing w:before="156" w:after="156"/>
        <w:rPr>
          <w:color w:val="auto"/>
          <w:highlight w:val="none"/>
        </w:rPr>
      </w:pPr>
      <w:r>
        <w:rPr>
          <w:rFonts w:hint="eastAsia"/>
          <w:color w:val="auto"/>
          <w:highlight w:val="none"/>
        </w:rPr>
        <w:t>限用物质</w:t>
      </w:r>
    </w:p>
    <w:p>
      <w:pPr>
        <w:ind w:firstLine="420"/>
        <w:rPr>
          <w:color w:val="auto"/>
          <w:highlight w:val="none"/>
        </w:rPr>
      </w:pPr>
      <w:r>
        <w:rPr>
          <w:rFonts w:hint="eastAsia"/>
          <w:color w:val="auto"/>
          <w:highlight w:val="none"/>
        </w:rPr>
        <w:t>按</w:t>
      </w:r>
      <w:r>
        <w:rPr>
          <w:color w:val="auto"/>
          <w:highlight w:val="none"/>
        </w:rPr>
        <w:t>GB/T 26572</w:t>
      </w:r>
      <w:r>
        <w:rPr>
          <w:rFonts w:hint="eastAsia"/>
          <w:color w:val="auto"/>
          <w:highlight w:val="none"/>
        </w:rPr>
        <w:t>和</w:t>
      </w:r>
      <w:r>
        <w:rPr>
          <w:color w:val="auto"/>
          <w:highlight w:val="none"/>
        </w:rPr>
        <w:t>GB/T 26125</w:t>
      </w:r>
      <w:r>
        <w:rPr>
          <w:rFonts w:hint="eastAsia"/>
          <w:color w:val="auto"/>
          <w:highlight w:val="none"/>
        </w:rPr>
        <w:t>规定的试验方法进行</w:t>
      </w:r>
      <w:r>
        <w:rPr>
          <w:rFonts w:hint="eastAsia" w:hAnsi="宋体" w:cs="宋体"/>
          <w:color w:val="auto"/>
          <w:szCs w:val="21"/>
          <w:highlight w:val="none"/>
        </w:rPr>
        <w:t>。</w:t>
      </w:r>
    </w:p>
    <w:p>
      <w:pPr>
        <w:pStyle w:val="119"/>
        <w:spacing w:before="156" w:after="156"/>
        <w:rPr>
          <w:color w:val="auto"/>
          <w:highlight w:val="none"/>
        </w:rPr>
      </w:pPr>
      <w:r>
        <w:rPr>
          <w:rFonts w:hint="eastAsia"/>
          <w:color w:val="auto"/>
          <w:highlight w:val="none"/>
        </w:rPr>
        <w:t>电烤箱</w:t>
      </w:r>
      <w:r>
        <w:rPr>
          <w:color w:val="auto"/>
          <w:highlight w:val="none"/>
        </w:rPr>
        <w:t>操作部件性能</w:t>
      </w:r>
    </w:p>
    <w:p>
      <w:pPr>
        <w:pStyle w:val="131"/>
        <w:widowControl w:val="0"/>
        <w:ind w:left="0" w:leftChars="0" w:firstLine="0" w:firstLineChars="0"/>
        <w:rPr>
          <w:rFonts w:cs="宋体"/>
          <w:color w:val="auto"/>
          <w:highlight w:val="none"/>
        </w:rPr>
      </w:pPr>
      <w:r>
        <w:rPr>
          <w:rFonts w:hint="eastAsia" w:cs="宋体"/>
          <w:color w:val="auto"/>
          <w:highlight w:val="none"/>
        </w:rPr>
        <w:t>用扭力计对电烤箱的每个旋钮施加1.0 N·m的扭矩，正反向各旋转一次，每个旋钮旋转后不应出现失效或破裂的现象。</w:t>
      </w:r>
    </w:p>
    <w:p>
      <w:pPr>
        <w:pStyle w:val="131"/>
        <w:widowControl w:val="0"/>
        <w:ind w:left="0" w:leftChars="0" w:firstLine="0" w:firstLineChars="0"/>
        <w:rPr>
          <w:rFonts w:cs="宋体"/>
          <w:color w:val="auto"/>
          <w:highlight w:val="none"/>
        </w:rPr>
      </w:pPr>
      <w:r>
        <w:rPr>
          <w:rFonts w:hint="eastAsia" w:cs="宋体"/>
          <w:color w:val="auto"/>
          <w:highlight w:val="none"/>
        </w:rPr>
        <w:t>用推拉力计对电烤箱的每个按键进行100 N的操作力测试，测试完成后不应出现失效或破裂的现象。</w:t>
      </w:r>
    </w:p>
    <w:p>
      <w:pPr>
        <w:pStyle w:val="131"/>
        <w:widowControl w:val="0"/>
        <w:ind w:left="0" w:leftChars="0" w:firstLine="0" w:firstLineChars="0"/>
        <w:jc w:val="left"/>
        <w:rPr>
          <w:rFonts w:cs="宋体"/>
          <w:color w:val="auto"/>
          <w:highlight w:val="none"/>
        </w:rPr>
      </w:pPr>
      <w:r>
        <w:rPr>
          <w:rFonts w:hint="eastAsia" w:cs="宋体"/>
          <w:color w:val="auto"/>
          <w:highlight w:val="none"/>
        </w:rPr>
        <w:t>将电烤箱的门打开并将一个质量为1.5 kg的重物放在烤网架的几何中心，顺着滑槽拉出一半距离后烤网架不能滑脱。</w:t>
      </w:r>
    </w:p>
    <w:p>
      <w:pPr>
        <w:pStyle w:val="131"/>
        <w:widowControl w:val="0"/>
        <w:ind w:left="0" w:leftChars="0" w:firstLine="0" w:firstLineChars="0"/>
        <w:rPr>
          <w:rFonts w:cs="宋体"/>
          <w:color w:val="auto"/>
          <w:highlight w:val="none"/>
        </w:rPr>
      </w:pPr>
      <w:r>
        <w:rPr>
          <w:rFonts w:hint="eastAsia" w:cs="宋体"/>
          <w:color w:val="auto"/>
          <w:highlight w:val="none"/>
        </w:rPr>
        <w:t>用推拉力计测试炉门的开门力，同时开门的过程中，电烤箱应不能有晃动或位移。</w:t>
      </w:r>
    </w:p>
    <w:p>
      <w:pPr>
        <w:pStyle w:val="131"/>
        <w:widowControl w:val="0"/>
        <w:ind w:left="0" w:leftChars="0" w:firstLine="0" w:firstLineChars="0"/>
        <w:rPr>
          <w:rFonts w:cs="宋体"/>
          <w:color w:val="auto"/>
          <w:highlight w:val="none"/>
        </w:rPr>
      </w:pPr>
      <w:r>
        <w:rPr>
          <w:rFonts w:hint="eastAsia" w:cs="宋体"/>
          <w:color w:val="auto"/>
          <w:highlight w:val="none"/>
        </w:rPr>
        <w:t>用量角器测量开合门角度。</w:t>
      </w:r>
    </w:p>
    <w:p>
      <w:pPr>
        <w:pStyle w:val="267"/>
        <w:tabs>
          <w:tab w:val="left" w:pos="850"/>
        </w:tabs>
        <w:rPr>
          <w:color w:val="auto"/>
          <w:sz w:val="18"/>
          <w:highlight w:val="none"/>
        </w:rPr>
      </w:pPr>
      <w:r>
        <w:rPr>
          <w:color w:val="auto"/>
          <w:sz w:val="18"/>
          <w:highlight w:val="none"/>
        </w:rPr>
        <w:t>可按使用说明中规定的最大食物质量进行测试。</w:t>
      </w:r>
    </w:p>
    <w:p>
      <w:pPr>
        <w:pStyle w:val="119"/>
        <w:spacing w:before="156" w:after="156"/>
        <w:rPr>
          <w:color w:val="auto"/>
          <w:highlight w:val="none"/>
        </w:rPr>
      </w:pPr>
      <w:r>
        <w:rPr>
          <w:color w:val="auto"/>
          <w:highlight w:val="none"/>
        </w:rPr>
        <w:t>定时器控制性能</w:t>
      </w:r>
    </w:p>
    <w:p>
      <w:pPr>
        <w:ind w:firstLine="420"/>
        <w:rPr>
          <w:color w:val="auto"/>
          <w:highlight w:val="none"/>
        </w:rPr>
      </w:pPr>
      <w:r>
        <w:rPr>
          <w:color w:val="auto"/>
          <w:highlight w:val="none"/>
        </w:rPr>
        <w:t>将</w:t>
      </w:r>
      <w:r>
        <w:rPr>
          <w:rFonts w:hint="eastAsia"/>
          <w:color w:val="auto"/>
          <w:highlight w:val="none"/>
        </w:rPr>
        <w:t>电烤箱</w:t>
      </w:r>
      <w:r>
        <w:rPr>
          <w:color w:val="auto"/>
          <w:highlight w:val="none"/>
        </w:rPr>
        <w:t>接通额定电压，定时器调整到最大刻度范围，测量其自动切断电源的时间。</w:t>
      </w:r>
    </w:p>
    <w:p>
      <w:pPr>
        <w:pStyle w:val="119"/>
        <w:spacing w:before="156" w:after="156"/>
        <w:rPr>
          <w:color w:val="auto"/>
          <w:highlight w:val="none"/>
        </w:rPr>
      </w:pPr>
      <w:r>
        <w:rPr>
          <w:color w:val="auto"/>
          <w:highlight w:val="none"/>
        </w:rPr>
        <w:t>玻璃门性能</w:t>
      </w:r>
    </w:p>
    <w:p>
      <w:pPr>
        <w:ind w:firstLine="420"/>
        <w:rPr>
          <w:rFonts w:hAnsi="宋体" w:cs="宋体"/>
          <w:color w:val="auto"/>
          <w:highlight w:val="none"/>
        </w:rPr>
      </w:pPr>
      <w:r>
        <w:rPr>
          <w:rFonts w:hint="eastAsia" w:hAnsi="宋体" w:cs="宋体"/>
          <w:color w:val="auto"/>
          <w:highlight w:val="none"/>
        </w:rPr>
        <w:t>将玻璃门放入230 ℃±2 ℃的恒温箱内1 h后迅速投入0</w:t>
      </w:r>
      <w:r>
        <w:rPr>
          <w:rFonts w:hint="eastAsia" w:hAnsi="宋体" w:cs="宋体"/>
          <w:color w:val="auto"/>
          <w:highlight w:val="none"/>
          <w:lang w:val="en-US" w:eastAsia="zh-CN"/>
        </w:rPr>
        <w:t xml:space="preserve"> </w:t>
      </w:r>
      <w:r>
        <w:rPr>
          <w:rFonts w:hint="eastAsia" w:hAnsi="宋体" w:cs="宋体"/>
          <w:color w:val="auto"/>
          <w:highlight w:val="none"/>
        </w:rPr>
        <w:t>℃～5</w:t>
      </w:r>
      <w:r>
        <w:rPr>
          <w:rFonts w:hint="eastAsia" w:hAnsi="宋体" w:cs="宋体"/>
          <w:color w:val="auto"/>
          <w:highlight w:val="none"/>
          <w:lang w:val="en-US" w:eastAsia="zh-CN"/>
        </w:rPr>
        <w:t xml:space="preserve"> </w:t>
      </w:r>
      <w:r>
        <w:rPr>
          <w:rFonts w:hint="eastAsia" w:hAnsi="宋体" w:cs="宋体"/>
          <w:color w:val="auto"/>
          <w:highlight w:val="none"/>
        </w:rPr>
        <w:t>℃水中，5 min后取出</w:t>
      </w:r>
      <w:r>
        <w:rPr>
          <w:rFonts w:hint="eastAsia" w:hAnsi="宋体" w:cs="宋体"/>
          <w:color w:val="auto"/>
          <w:highlight w:val="none"/>
          <w:lang w:eastAsia="zh-CN"/>
        </w:rPr>
        <w:t>后</w:t>
      </w:r>
      <w:r>
        <w:rPr>
          <w:rFonts w:hint="eastAsia" w:hAnsi="宋体" w:cs="宋体"/>
          <w:color w:val="auto"/>
          <w:highlight w:val="none"/>
        </w:rPr>
        <w:t>，</w:t>
      </w:r>
      <w:r>
        <w:rPr>
          <w:rFonts w:hint="eastAsia" w:hAnsi="宋体" w:cs="宋体"/>
          <w:color w:val="auto"/>
          <w:highlight w:val="none"/>
          <w:lang w:eastAsia="zh-CN"/>
        </w:rPr>
        <w:t>观察</w:t>
      </w:r>
      <w:r>
        <w:rPr>
          <w:rFonts w:hint="eastAsia" w:hAnsi="宋体" w:cs="宋体"/>
          <w:color w:val="auto"/>
          <w:highlight w:val="none"/>
        </w:rPr>
        <w:t>玻璃</w:t>
      </w:r>
      <w:r>
        <w:rPr>
          <w:rFonts w:hint="eastAsia" w:hAnsi="宋体" w:cs="宋体"/>
          <w:color w:val="auto"/>
          <w:highlight w:val="none"/>
          <w:lang w:eastAsia="zh-CN"/>
        </w:rPr>
        <w:t>门状态</w:t>
      </w:r>
      <w:r>
        <w:rPr>
          <w:rFonts w:hint="eastAsia" w:hAnsi="宋体" w:cs="宋体"/>
          <w:color w:val="auto"/>
          <w:highlight w:val="none"/>
        </w:rPr>
        <w:t>。</w:t>
      </w:r>
    </w:p>
    <w:p>
      <w:pPr>
        <w:pStyle w:val="119"/>
        <w:spacing w:before="156" w:after="156"/>
        <w:rPr>
          <w:color w:val="auto"/>
          <w:highlight w:val="none"/>
        </w:rPr>
      </w:pPr>
      <w:r>
        <w:rPr>
          <w:color w:val="auto"/>
          <w:highlight w:val="none"/>
        </w:rPr>
        <w:t>温度控制性能</w:t>
      </w:r>
    </w:p>
    <w:p>
      <w:pPr>
        <w:ind w:firstLine="420"/>
        <w:rPr>
          <w:rFonts w:hint="eastAsia" w:hAnsi="宋体" w:cs="宋体"/>
          <w:color w:val="auto"/>
          <w:highlight w:val="none"/>
        </w:rPr>
      </w:pPr>
      <w:bookmarkStart w:id="56" w:name="OLE_LINK35"/>
      <w:r>
        <w:rPr>
          <w:rFonts w:hint="eastAsia" w:hAnsi="宋体" w:cs="宋体"/>
          <w:color w:val="auto"/>
          <w:highlight w:val="none"/>
        </w:rPr>
        <w:t>按QB/T 4506—2013中6.6规定的试验方法进行</w:t>
      </w:r>
      <w:bookmarkEnd w:id="56"/>
      <w:r>
        <w:rPr>
          <w:rFonts w:hint="eastAsia" w:hAnsi="宋体" w:cs="宋体"/>
          <w:color w:val="auto"/>
          <w:highlight w:val="none"/>
        </w:rPr>
        <w:t>。</w:t>
      </w:r>
    </w:p>
    <w:p>
      <w:pPr>
        <w:pStyle w:val="119"/>
        <w:spacing w:before="156" w:after="156"/>
        <w:rPr>
          <w:rFonts w:hint="eastAsia"/>
          <w:color w:val="auto"/>
          <w:highlight w:val="none"/>
        </w:rPr>
      </w:pPr>
      <w:r>
        <w:rPr>
          <w:rFonts w:hint="eastAsia"/>
          <w:color w:val="auto"/>
          <w:highlight w:val="none"/>
        </w:rPr>
        <w:t>旋转烤叉性能</w:t>
      </w:r>
    </w:p>
    <w:p>
      <w:pPr>
        <w:ind w:firstLine="420"/>
        <w:rPr>
          <w:rFonts w:hint="eastAsia"/>
          <w:color w:val="auto"/>
          <w:highlight w:val="none"/>
        </w:rPr>
      </w:pPr>
      <w:r>
        <w:rPr>
          <w:rFonts w:hint="eastAsia" w:hAnsi="宋体" w:cs="宋体"/>
          <w:color w:val="auto"/>
          <w:highlight w:val="none"/>
        </w:rPr>
        <w:t>输入额定电压，电烤箱设定在最大功率</w:t>
      </w:r>
      <w:r>
        <w:rPr>
          <w:rFonts w:hint="eastAsia" w:hAnsi="宋体" w:cs="宋体"/>
          <w:color w:val="auto"/>
          <w:highlight w:val="none"/>
          <w:lang w:eastAsia="zh-CN"/>
        </w:rPr>
        <w:t>挡和最高</w:t>
      </w:r>
      <w:r>
        <w:rPr>
          <w:rFonts w:hint="eastAsia" w:hAnsi="宋体" w:cs="宋体"/>
          <w:color w:val="auto"/>
          <w:highlight w:val="none"/>
        </w:rPr>
        <w:t>温度挡</w:t>
      </w:r>
      <w:r>
        <w:rPr>
          <w:rFonts w:hint="eastAsia" w:hAnsi="宋体" w:cs="宋体"/>
          <w:color w:val="auto"/>
          <w:highlight w:val="none"/>
          <w:lang w:eastAsia="zh-CN"/>
        </w:rPr>
        <w:t>，使</w:t>
      </w:r>
      <w:r>
        <w:rPr>
          <w:rFonts w:hint="eastAsia"/>
          <w:color w:val="auto"/>
          <w:highlight w:val="none"/>
        </w:rPr>
        <w:t>旋转烤叉工作时带4.5</w:t>
      </w:r>
      <w:r>
        <w:rPr>
          <w:rFonts w:hint="eastAsia"/>
          <w:color w:val="auto"/>
          <w:highlight w:val="none"/>
          <w:lang w:val="en-US" w:eastAsia="zh-CN"/>
        </w:rPr>
        <w:t xml:space="preserve"> </w:t>
      </w:r>
      <w:r>
        <w:rPr>
          <w:rFonts w:hint="eastAsia"/>
          <w:color w:val="auto"/>
          <w:highlight w:val="none"/>
        </w:rPr>
        <w:t>kg负载，</w:t>
      </w:r>
      <w:r>
        <w:rPr>
          <w:rFonts w:hint="eastAsia"/>
          <w:color w:val="auto"/>
          <w:highlight w:val="none"/>
          <w:lang w:eastAsia="zh-CN"/>
        </w:rPr>
        <w:t>观察旋转烤叉工作时的状态。旋转烤叉试验用负载按</w:t>
      </w:r>
      <w:r>
        <w:rPr>
          <w:rFonts w:hint="eastAsia"/>
          <w:color w:val="auto"/>
          <w:highlight w:val="none"/>
          <w:lang w:val="en-US" w:eastAsia="zh-CN"/>
        </w:rPr>
        <w:t>GB 4706.14—2008中图102</w:t>
      </w:r>
      <w:r>
        <w:rPr>
          <w:rFonts w:hint="eastAsia"/>
          <w:color w:val="auto"/>
          <w:highlight w:val="none"/>
        </w:rPr>
        <w:t>。</w:t>
      </w:r>
    </w:p>
    <w:p>
      <w:pPr>
        <w:pStyle w:val="119"/>
        <w:spacing w:before="156" w:after="156"/>
        <w:rPr>
          <w:color w:val="auto"/>
          <w:highlight w:val="none"/>
        </w:rPr>
      </w:pPr>
      <w:r>
        <w:rPr>
          <w:color w:val="auto"/>
          <w:highlight w:val="none"/>
        </w:rPr>
        <w:t>烹饪性能</w:t>
      </w:r>
    </w:p>
    <w:p>
      <w:pPr>
        <w:pStyle w:val="121"/>
        <w:spacing w:before="156" w:after="156"/>
        <w:ind w:left="0" w:leftChars="0" w:firstLine="0" w:firstLineChars="0"/>
        <w:rPr>
          <w:color w:val="auto"/>
          <w:highlight w:val="none"/>
        </w:rPr>
      </w:pPr>
      <w:r>
        <w:rPr>
          <w:color w:val="auto"/>
          <w:highlight w:val="none"/>
        </w:rPr>
        <w:t>加热均匀性</w:t>
      </w:r>
    </w:p>
    <w:p>
      <w:pPr>
        <w:pStyle w:val="123"/>
        <w:spacing w:beforeLines="0" w:afterLines="0"/>
        <w:rPr>
          <w:rFonts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烤面包片测试</w:t>
      </w:r>
      <w:bookmarkStart w:id="57" w:name="OLE_LINK3"/>
      <w:r>
        <w:rPr>
          <w:rFonts w:hint="eastAsia" w:ascii="宋体" w:hAnsi="宋体" w:eastAsia="宋体" w:cs="宋体"/>
          <w:b w:val="0"/>
          <w:bCs w:val="0"/>
          <w:color w:val="auto"/>
          <w:sz w:val="21"/>
          <w:highlight w:val="none"/>
        </w:rPr>
        <w:t>按</w:t>
      </w:r>
      <w:r>
        <w:rPr>
          <w:rFonts w:hint="eastAsia" w:ascii="宋体" w:hAnsi="宋体" w:eastAsia="宋体" w:cs="宋体"/>
          <w:b w:val="0"/>
          <w:bCs w:val="0"/>
          <w:color w:val="auto"/>
          <w:sz w:val="21"/>
          <w:szCs w:val="21"/>
          <w:highlight w:val="none"/>
        </w:rPr>
        <w:t>GB/T 38051.1-2021</w:t>
      </w:r>
      <w:bookmarkEnd w:id="57"/>
      <w:r>
        <w:rPr>
          <w:rFonts w:hint="eastAsia" w:ascii="宋体" w:hAnsi="宋体" w:eastAsia="宋体" w:cs="宋体"/>
          <w:b w:val="0"/>
          <w:bCs w:val="0"/>
          <w:color w:val="auto"/>
          <w:sz w:val="21"/>
          <w:highlight w:val="none"/>
        </w:rPr>
        <w:t>中9.2规定的试验方法进行，评价色卡参考</w:t>
      </w:r>
      <w:bookmarkStart w:id="58" w:name="OLE_LINK23"/>
      <w:bookmarkStart w:id="59" w:name="OLE_LINK28"/>
      <w:r>
        <w:rPr>
          <w:rFonts w:hint="eastAsia" w:ascii="宋体" w:hAnsi="宋体" w:eastAsia="宋体" w:cs="宋体"/>
          <w:b w:val="0"/>
          <w:bCs w:val="0"/>
          <w:color w:val="auto"/>
          <w:sz w:val="21"/>
          <w:highlight w:val="none"/>
        </w:rPr>
        <w:t>QB/T4506-2013</w:t>
      </w:r>
      <w:bookmarkEnd w:id="58"/>
      <w:bookmarkEnd w:id="59"/>
      <w:r>
        <w:rPr>
          <w:rFonts w:hint="eastAsia" w:ascii="宋体" w:hAnsi="宋体" w:eastAsia="宋体" w:cs="宋体"/>
          <w:b w:val="0"/>
          <w:bCs w:val="0"/>
          <w:color w:val="auto"/>
          <w:sz w:val="21"/>
          <w:highlight w:val="none"/>
        </w:rPr>
        <w:t>标准色卡。</w:t>
      </w:r>
    </w:p>
    <w:p>
      <w:pPr>
        <w:pStyle w:val="123"/>
        <w:spacing w:beforeLines="0" w:afterLines="0"/>
        <w:rPr>
          <w:rFonts w:ascii="宋体" w:hAnsi="宋体" w:eastAsia="宋体" w:cs="宋体"/>
          <w:b w:val="0"/>
          <w:bCs w:val="0"/>
          <w:color w:val="auto"/>
          <w:sz w:val="21"/>
          <w:highlight w:val="none"/>
        </w:rPr>
      </w:pPr>
      <w:r>
        <w:rPr>
          <w:rFonts w:hint="eastAsia" w:ascii="宋体" w:hAnsi="宋体" w:eastAsia="宋体" w:cs="宋体"/>
          <w:b w:val="0"/>
          <w:bCs w:val="0"/>
          <w:color w:val="auto"/>
          <w:sz w:val="21"/>
          <w:highlight w:val="none"/>
        </w:rPr>
        <w:t>烤小蛋糕测试按</w:t>
      </w:r>
      <w:r>
        <w:rPr>
          <w:rFonts w:hint="eastAsia" w:ascii="宋体" w:hAnsi="宋体" w:eastAsia="宋体" w:cs="宋体"/>
          <w:b w:val="0"/>
          <w:bCs w:val="0"/>
          <w:color w:val="auto"/>
          <w:sz w:val="21"/>
          <w:szCs w:val="21"/>
          <w:highlight w:val="none"/>
        </w:rPr>
        <w:t>GB/T 38051.1-2021</w:t>
      </w:r>
      <w:r>
        <w:rPr>
          <w:rFonts w:hint="eastAsia" w:ascii="宋体" w:hAnsi="宋体" w:eastAsia="宋体" w:cs="宋体"/>
          <w:b w:val="0"/>
          <w:bCs w:val="0"/>
          <w:color w:val="auto"/>
          <w:sz w:val="21"/>
          <w:highlight w:val="none"/>
        </w:rPr>
        <w:t>中7.5.3规定的试验方法进行，评价色卡参考QB/T4506-2013标准色卡。</w:t>
      </w:r>
    </w:p>
    <w:p>
      <w:pPr>
        <w:pStyle w:val="121"/>
        <w:spacing w:before="156" w:after="156"/>
        <w:ind w:left="0" w:leftChars="0" w:firstLine="0" w:firstLineChars="0"/>
        <w:rPr>
          <w:color w:val="auto"/>
          <w:highlight w:val="none"/>
        </w:rPr>
      </w:pPr>
      <w:r>
        <w:rPr>
          <w:color w:val="auto"/>
          <w:highlight w:val="none"/>
        </w:rPr>
        <w:t>烘烤效果</w:t>
      </w:r>
    </w:p>
    <w:p>
      <w:pPr>
        <w:pStyle w:val="123"/>
        <w:spacing w:beforeLines="0" w:afterLines="0"/>
        <w:rPr>
          <w:rFonts w:ascii="宋体" w:hAnsi="宋体" w:eastAsia="宋体" w:cs="宋体"/>
          <w:color w:val="auto"/>
          <w:highlight w:val="none"/>
        </w:rPr>
      </w:pPr>
      <w:r>
        <w:rPr>
          <w:rFonts w:hint="eastAsia" w:ascii="宋体" w:hAnsi="宋体" w:eastAsia="宋体" w:cs="宋体"/>
          <w:color w:val="auto"/>
          <w:highlight w:val="none"/>
        </w:rPr>
        <w:t>电烤箱输入额定电压，根据使用说明要求进行预热和选择对应的功能挡位和时间。将汉堡包平铺放入占据烤盘75%</w:t>
      </w:r>
      <w:bookmarkStart w:id="60" w:name="OLE_LINK33"/>
      <w:r>
        <w:rPr>
          <w:rFonts w:hint="eastAsia" w:ascii="宋体" w:hAnsi="宋体" w:eastAsia="宋体" w:cs="宋体"/>
          <w:color w:val="auto"/>
          <w:highlight w:val="none"/>
        </w:rPr>
        <w:t>～</w:t>
      </w:r>
      <w:bookmarkEnd w:id="60"/>
      <w:r>
        <w:rPr>
          <w:rFonts w:hint="eastAsia" w:ascii="宋体" w:hAnsi="宋体" w:eastAsia="宋体" w:cs="宋体"/>
          <w:color w:val="auto"/>
          <w:highlight w:val="none"/>
        </w:rPr>
        <w:t>80%的容量，并在四个角及中心位置共五个汉堡包的中心位置分别放置一条热电偶，使其食物内部温度达到74</w:t>
      </w:r>
      <w:r>
        <w:rPr>
          <w:rFonts w:hint="eastAsia" w:hAnsi="宋体" w:cs="宋体"/>
          <w:color w:val="auto"/>
          <w:highlight w:val="none"/>
        </w:rPr>
        <w:t xml:space="preserve"> </w:t>
      </w:r>
      <w:r>
        <w:rPr>
          <w:rFonts w:hint="eastAsia" w:ascii="宋体" w:hAnsi="宋体" w:eastAsia="宋体" w:cs="宋体"/>
          <w:color w:val="auto"/>
          <w:highlight w:val="none"/>
        </w:rPr>
        <w:t>℃，以最后一个达到温度为烹饪终点，记录烹饪时间。</w:t>
      </w:r>
    </w:p>
    <w:p>
      <w:pPr>
        <w:ind w:firstLine="420"/>
        <w:rPr>
          <w:rFonts w:hAnsi="宋体" w:cs="宋体"/>
          <w:color w:val="auto"/>
          <w:highlight w:val="none"/>
        </w:rPr>
      </w:pPr>
      <w:r>
        <w:rPr>
          <w:rFonts w:hint="eastAsia" w:hAnsi="宋体" w:cs="宋体"/>
          <w:color w:val="auto"/>
          <w:highlight w:val="none"/>
        </w:rPr>
        <w:t>汉堡包的尺寸为直径75 mm和高度35 mm；每个汉堡包的脂肪含量应在10%</w:t>
      </w:r>
      <w:bookmarkStart w:id="61" w:name="OLE_LINK6"/>
      <w:r>
        <w:rPr>
          <w:rFonts w:hint="eastAsia" w:hAnsi="宋体" w:cs="宋体"/>
          <w:color w:val="auto"/>
          <w:highlight w:val="none"/>
        </w:rPr>
        <w:t>～</w:t>
      </w:r>
      <w:bookmarkEnd w:id="61"/>
      <w:r>
        <w:rPr>
          <w:rFonts w:hint="eastAsia" w:hAnsi="宋体" w:cs="宋体"/>
          <w:color w:val="auto"/>
          <w:highlight w:val="none"/>
        </w:rPr>
        <w:t>20%。</w:t>
      </w:r>
    </w:p>
    <w:p>
      <w:pPr>
        <w:pStyle w:val="123"/>
        <w:spacing w:beforeLines="0" w:afterLines="0"/>
        <w:rPr>
          <w:rFonts w:ascii="宋体" w:hAnsi="宋体" w:eastAsia="宋体" w:cs="宋体"/>
          <w:color w:val="auto"/>
          <w:highlight w:val="none"/>
        </w:rPr>
      </w:pPr>
      <w:r>
        <w:rPr>
          <w:rFonts w:hint="eastAsia" w:ascii="宋体" w:hAnsi="宋体" w:eastAsia="宋体" w:cs="宋体"/>
          <w:color w:val="auto"/>
          <w:highlight w:val="none"/>
        </w:rPr>
        <w:t>器具输入额定电压，根据使用说明要求进行预热和选择对应的功能挡位和时间。将土豆放入占据烤盘75%～80%的容量，并在土豆的中心位置放置一条热电偶，使其食物内部温度达到99 ℃。</w:t>
      </w:r>
    </w:p>
    <w:p>
      <w:pPr>
        <w:ind w:firstLine="420"/>
        <w:rPr>
          <w:rFonts w:hAnsi="宋体" w:cs="宋体"/>
          <w:color w:val="auto"/>
          <w:highlight w:val="none"/>
        </w:rPr>
      </w:pPr>
      <w:r>
        <w:rPr>
          <w:rFonts w:hint="eastAsia" w:hAnsi="宋体" w:cs="宋体"/>
          <w:color w:val="auto"/>
          <w:kern w:val="0"/>
          <w:szCs w:val="20"/>
          <w:highlight w:val="none"/>
        </w:rPr>
        <w:t>每个土豆的质量应在0.17 kg</w:t>
      </w:r>
      <w:r>
        <w:rPr>
          <w:rFonts w:hint="eastAsia" w:hAnsi="宋体" w:cs="宋体"/>
          <w:color w:val="auto"/>
          <w:highlight w:val="none"/>
        </w:rPr>
        <w:t>～</w:t>
      </w:r>
      <w:r>
        <w:rPr>
          <w:rFonts w:hint="eastAsia" w:hAnsi="宋体" w:cs="宋体"/>
          <w:color w:val="auto"/>
          <w:kern w:val="0"/>
          <w:szCs w:val="20"/>
          <w:highlight w:val="none"/>
        </w:rPr>
        <w:t>0.28 kg之间。</w:t>
      </w:r>
    </w:p>
    <w:p>
      <w:pPr>
        <w:pStyle w:val="121"/>
        <w:spacing w:before="156" w:after="156"/>
        <w:ind w:left="0" w:leftChars="0" w:firstLine="0" w:firstLineChars="0"/>
        <w:rPr>
          <w:color w:val="auto"/>
          <w:highlight w:val="none"/>
        </w:rPr>
      </w:pPr>
      <w:r>
        <w:rPr>
          <w:color w:val="auto"/>
          <w:highlight w:val="none"/>
        </w:rPr>
        <w:t>烧烤性能</w:t>
      </w:r>
    </w:p>
    <w:p>
      <w:pPr>
        <w:pStyle w:val="123"/>
        <w:spacing w:before="156" w:after="156"/>
        <w:rPr>
          <w:color w:val="auto"/>
          <w:highlight w:val="none"/>
        </w:rPr>
      </w:pPr>
      <w:r>
        <w:rPr>
          <w:color w:val="auto"/>
          <w:highlight w:val="none"/>
        </w:rPr>
        <w:t>烤面包片</w:t>
      </w:r>
    </w:p>
    <w:p>
      <w:pPr>
        <w:ind w:firstLine="420"/>
        <w:rPr>
          <w:color w:val="auto"/>
          <w:highlight w:val="none"/>
        </w:rPr>
      </w:pPr>
      <w:r>
        <w:rPr>
          <w:rFonts w:hint="eastAsia" w:hAnsi="宋体" w:cs="宋体"/>
          <w:color w:val="auto"/>
          <w:highlight w:val="none"/>
        </w:rPr>
        <w:t>按QB/T 4506—2013中6.7规定的试验方法进行</w:t>
      </w:r>
      <w:r>
        <w:rPr>
          <w:color w:val="auto"/>
          <w:highlight w:val="none"/>
        </w:rPr>
        <w:t>。</w:t>
      </w:r>
    </w:p>
    <w:p>
      <w:pPr>
        <w:pStyle w:val="123"/>
        <w:spacing w:before="156" w:after="156"/>
        <w:rPr>
          <w:color w:val="auto"/>
          <w:highlight w:val="none"/>
        </w:rPr>
      </w:pPr>
      <w:r>
        <w:rPr>
          <w:color w:val="auto"/>
          <w:highlight w:val="none"/>
        </w:rPr>
        <w:t>烤牛肉饼</w:t>
      </w:r>
    </w:p>
    <w:p>
      <w:pPr>
        <w:ind w:firstLine="420"/>
        <w:rPr>
          <w:rFonts w:hAnsi="宋体" w:cs="宋体"/>
          <w:color w:val="auto"/>
          <w:highlight w:val="none"/>
        </w:rPr>
      </w:pPr>
      <w:r>
        <w:rPr>
          <w:rFonts w:hint="eastAsia" w:hAnsi="宋体" w:cs="宋体"/>
          <w:color w:val="auto"/>
          <w:highlight w:val="none"/>
        </w:rPr>
        <w:t>按</w:t>
      </w:r>
      <w:bookmarkStart w:id="62" w:name="OLE_LINK34"/>
      <w:r>
        <w:rPr>
          <w:rFonts w:hint="eastAsia" w:hAnsi="宋体" w:cs="宋体"/>
          <w:color w:val="auto"/>
          <w:highlight w:val="none"/>
        </w:rPr>
        <w:t>GB/T 23104</w:t>
      </w:r>
      <w:bookmarkEnd w:id="62"/>
      <w:r>
        <w:rPr>
          <w:rFonts w:hint="eastAsia" w:hAnsi="宋体" w:cs="宋体"/>
          <w:color w:val="auto"/>
          <w:highlight w:val="none"/>
        </w:rPr>
        <w:t>—2008中7.2.1规定的试验方法进行。</w:t>
      </w:r>
    </w:p>
    <w:p>
      <w:pPr>
        <w:pStyle w:val="123"/>
        <w:spacing w:before="156" w:after="156"/>
        <w:rPr>
          <w:color w:val="auto"/>
          <w:highlight w:val="none"/>
        </w:rPr>
      </w:pPr>
      <w:r>
        <w:rPr>
          <w:color w:val="auto"/>
          <w:highlight w:val="none"/>
        </w:rPr>
        <w:t>烤鸡</w:t>
      </w:r>
    </w:p>
    <w:p>
      <w:pPr>
        <w:ind w:firstLine="420"/>
        <w:rPr>
          <w:rFonts w:hAnsi="宋体" w:cs="宋体"/>
          <w:color w:val="auto"/>
          <w:highlight w:val="none"/>
        </w:rPr>
      </w:pPr>
      <w:r>
        <w:rPr>
          <w:rFonts w:hint="eastAsia" w:hAnsi="宋体" w:cs="宋体"/>
          <w:color w:val="auto"/>
          <w:highlight w:val="none"/>
        </w:rPr>
        <w:t>按GB/T 23104—2008中7.2.2规定的试验方法进行。</w:t>
      </w:r>
    </w:p>
    <w:p>
      <w:pPr>
        <w:pStyle w:val="119"/>
        <w:spacing w:before="156" w:after="156"/>
        <w:rPr>
          <w:color w:val="auto"/>
          <w:highlight w:val="none"/>
        </w:rPr>
      </w:pPr>
      <w:r>
        <w:rPr>
          <w:color w:val="auto"/>
          <w:highlight w:val="none"/>
        </w:rPr>
        <w:t>升温时间</w:t>
      </w:r>
    </w:p>
    <w:p>
      <w:pPr>
        <w:ind w:firstLine="420"/>
        <w:rPr>
          <w:color w:val="auto"/>
          <w:highlight w:val="none"/>
        </w:rPr>
      </w:pPr>
      <w:r>
        <w:rPr>
          <w:rFonts w:hint="eastAsia"/>
          <w:color w:val="auto"/>
          <w:highlight w:val="none"/>
        </w:rPr>
        <w:t>电烤箱</w:t>
      </w:r>
      <w:r>
        <w:rPr>
          <w:color w:val="auto"/>
          <w:highlight w:val="none"/>
        </w:rPr>
        <w:t>在空载下施以额定电压，开启</w:t>
      </w:r>
      <w:r>
        <w:rPr>
          <w:rFonts w:hint="eastAsia"/>
          <w:color w:val="auto"/>
          <w:highlight w:val="none"/>
        </w:rPr>
        <w:t>全功率</w:t>
      </w:r>
      <w:r>
        <w:rPr>
          <w:color w:val="auto"/>
          <w:highlight w:val="none"/>
        </w:rPr>
        <w:t>工作模式，在其工作容积内取几何中心点作为测试点，用热电偶测量</w:t>
      </w:r>
      <w:r>
        <w:rPr>
          <w:rFonts w:hint="eastAsia"/>
          <w:color w:val="auto"/>
          <w:highlight w:val="none"/>
        </w:rPr>
        <w:t>电烤箱</w:t>
      </w:r>
      <w:r>
        <w:rPr>
          <w:color w:val="auto"/>
          <w:highlight w:val="none"/>
        </w:rPr>
        <w:t>温度，</w:t>
      </w:r>
      <w:r>
        <w:rPr>
          <w:rFonts w:hint="eastAsia" w:hAnsi="宋体" w:cs="宋体"/>
          <w:color w:val="auto"/>
          <w:highlight w:val="none"/>
        </w:rPr>
        <w:t>当电烤箱炉心温度从环境温度升到180 ℃时，测定所需要的时间</w:t>
      </w:r>
      <w:r>
        <w:rPr>
          <w:color w:val="auto"/>
          <w:highlight w:val="none"/>
        </w:rPr>
        <w:t>。</w:t>
      </w:r>
    </w:p>
    <w:p>
      <w:pPr>
        <w:pStyle w:val="119"/>
        <w:spacing w:before="156" w:after="156"/>
        <w:rPr>
          <w:color w:val="auto"/>
          <w:highlight w:val="none"/>
        </w:rPr>
      </w:pPr>
      <w:r>
        <w:rPr>
          <w:color w:val="auto"/>
          <w:highlight w:val="none"/>
        </w:rPr>
        <w:t>功耗</w:t>
      </w:r>
    </w:p>
    <w:p>
      <w:pPr>
        <w:ind w:firstLine="420"/>
        <w:rPr>
          <w:color w:val="auto"/>
          <w:highlight w:val="none"/>
        </w:rPr>
      </w:pPr>
      <w:r>
        <w:rPr>
          <w:rFonts w:hint="eastAsia" w:hAnsi="宋体" w:cs="宋体"/>
          <w:color w:val="auto"/>
          <w:highlight w:val="none"/>
        </w:rPr>
        <w:t>关机功耗和待机功耗按QB/T 4506—2013中附录C规定的试验方法进行</w:t>
      </w:r>
      <w:r>
        <w:rPr>
          <w:color w:val="auto"/>
          <w:highlight w:val="none"/>
        </w:rPr>
        <w:t>。</w:t>
      </w:r>
    </w:p>
    <w:p>
      <w:pPr>
        <w:pStyle w:val="119"/>
        <w:spacing w:before="156" w:after="156"/>
        <w:rPr>
          <w:color w:val="auto"/>
          <w:highlight w:val="none"/>
        </w:rPr>
      </w:pPr>
      <w:r>
        <w:rPr>
          <w:color w:val="auto"/>
          <w:highlight w:val="none"/>
        </w:rPr>
        <w:t>耐久性</w:t>
      </w:r>
    </w:p>
    <w:p>
      <w:pPr>
        <w:pStyle w:val="121"/>
        <w:spacing w:before="156" w:after="156"/>
        <w:ind w:left="0" w:leftChars="0" w:firstLine="0" w:firstLineChars="0"/>
        <w:rPr>
          <w:color w:val="auto"/>
          <w:highlight w:val="none"/>
        </w:rPr>
      </w:pPr>
      <w:r>
        <w:rPr>
          <w:color w:val="auto"/>
          <w:highlight w:val="none"/>
        </w:rPr>
        <w:t>整机耐久性</w:t>
      </w:r>
    </w:p>
    <w:p>
      <w:pPr>
        <w:ind w:firstLine="420"/>
        <w:rPr>
          <w:color w:val="auto"/>
          <w:highlight w:val="none"/>
        </w:rPr>
      </w:pPr>
      <w:bookmarkStart w:id="63" w:name="OLE_LINK22"/>
      <w:r>
        <w:rPr>
          <w:rFonts w:hint="eastAsia" w:hAnsi="宋体" w:cs="宋体"/>
          <w:color w:val="auto"/>
          <w:highlight w:val="none"/>
        </w:rPr>
        <w:t>输入额定电压，电烤箱设定在最大功率挡，将温度挡位设为最高挡</w:t>
      </w:r>
      <w:bookmarkEnd w:id="63"/>
      <w:r>
        <w:rPr>
          <w:rFonts w:hint="eastAsia" w:hAnsi="宋体" w:cs="宋体"/>
          <w:color w:val="auto"/>
          <w:highlight w:val="none"/>
        </w:rPr>
        <w:t>，工作60 min，风扇冷却30 min为一个循环，总共工作1000个循环。电烤箱在测试前、350个循环后、550个循环后、750个循环后和1000个循环后分别进行测试。</w:t>
      </w:r>
    </w:p>
    <w:p>
      <w:pPr>
        <w:pStyle w:val="121"/>
        <w:spacing w:before="156" w:after="156"/>
        <w:ind w:left="0" w:leftChars="0" w:firstLine="0" w:firstLineChars="0"/>
        <w:rPr>
          <w:color w:val="auto"/>
          <w:highlight w:val="none"/>
        </w:rPr>
      </w:pPr>
      <w:r>
        <w:rPr>
          <w:color w:val="auto"/>
          <w:highlight w:val="none"/>
        </w:rPr>
        <w:t>附件耐久性</w:t>
      </w:r>
    </w:p>
    <w:p>
      <w:pPr>
        <w:pStyle w:val="123"/>
        <w:spacing w:before="156" w:after="156"/>
        <w:rPr>
          <w:color w:val="auto"/>
          <w:highlight w:val="none"/>
        </w:rPr>
      </w:pPr>
      <w:r>
        <w:rPr>
          <w:rFonts w:hint="eastAsia"/>
          <w:color w:val="auto"/>
          <w:highlight w:val="none"/>
        </w:rPr>
        <w:t>门耐久性</w:t>
      </w:r>
    </w:p>
    <w:p>
      <w:pPr>
        <w:pStyle w:val="123"/>
        <w:numPr>
          <w:ilvl w:val="3"/>
          <w:numId w:val="0"/>
        </w:numPr>
        <w:spacing w:beforeLines="0" w:afterLines="0"/>
        <w:ind w:firstLine="420" w:firstLineChars="200"/>
        <w:rPr>
          <w:rFonts w:ascii="宋体" w:hAnsi="宋体" w:eastAsia="宋体" w:cs="宋体"/>
          <w:color w:val="auto"/>
          <w:highlight w:val="none"/>
        </w:rPr>
      </w:pPr>
      <w:r>
        <w:rPr>
          <w:rFonts w:hint="eastAsia" w:ascii="宋体" w:hAnsi="宋体" w:eastAsia="宋体" w:cs="宋体"/>
          <w:color w:val="auto"/>
          <w:highlight w:val="none"/>
        </w:rPr>
        <w:t>电烤箱输入额定电压，电烤箱设定在最大功率挡，将温度设为最高温度</w:t>
      </w:r>
      <w:r>
        <w:rPr>
          <w:rFonts w:hint="eastAsia" w:ascii="宋体" w:hAnsi="宋体" w:eastAsia="宋体" w:cs="宋体"/>
          <w:color w:val="auto"/>
          <w:highlight w:val="none"/>
          <w:lang w:val="en-US" w:eastAsia="zh-CN"/>
        </w:rPr>
        <w:t>挡</w:t>
      </w:r>
      <w:r>
        <w:rPr>
          <w:rFonts w:hint="eastAsia" w:ascii="宋体" w:hAnsi="宋体" w:eastAsia="宋体" w:cs="宋体"/>
          <w:color w:val="auto"/>
          <w:highlight w:val="none"/>
        </w:rPr>
        <w:t>，正常操作开门至最大位置，关门为一个循环。按每分钟12个循环的频率做操作试验。</w:t>
      </w:r>
    </w:p>
    <w:p>
      <w:pPr>
        <w:pStyle w:val="123"/>
        <w:spacing w:before="156" w:after="156"/>
        <w:rPr>
          <w:color w:val="auto"/>
          <w:highlight w:val="none"/>
        </w:rPr>
      </w:pPr>
      <w:r>
        <w:rPr>
          <w:rFonts w:hint="eastAsia"/>
          <w:color w:val="auto"/>
          <w:highlight w:val="none"/>
        </w:rPr>
        <w:t>旋钮耐久性</w:t>
      </w:r>
    </w:p>
    <w:p>
      <w:pPr>
        <w:pStyle w:val="123"/>
        <w:numPr>
          <w:ilvl w:val="3"/>
          <w:numId w:val="0"/>
        </w:numPr>
        <w:spacing w:beforeLines="0" w:afterLines="0"/>
        <w:ind w:firstLine="420" w:firstLineChars="200"/>
        <w:rPr>
          <w:rFonts w:ascii="宋体" w:hAnsi="宋体" w:eastAsia="宋体" w:cs="宋体"/>
          <w:color w:val="auto"/>
          <w:highlight w:val="none"/>
        </w:rPr>
      </w:pPr>
      <w:r>
        <w:rPr>
          <w:rFonts w:hint="eastAsia" w:ascii="宋体" w:hAnsi="宋体" w:eastAsia="宋体" w:cs="宋体"/>
          <w:color w:val="auto"/>
          <w:highlight w:val="none"/>
        </w:rPr>
        <w:t>电烤箱输入额定电压，按每分钟6个循环的频率做操作试验：</w:t>
      </w:r>
    </w:p>
    <w:p>
      <w:pPr>
        <w:pStyle w:val="246"/>
        <w:numPr>
          <w:ilvl w:val="0"/>
          <w:numId w:val="29"/>
        </w:numPr>
        <w:jc w:val="left"/>
        <w:rPr>
          <w:rFonts w:hAnsi="宋体" w:cs="宋体"/>
          <w:color w:val="auto"/>
          <w:highlight w:val="none"/>
        </w:rPr>
      </w:pPr>
      <w:r>
        <w:rPr>
          <w:rFonts w:hint="eastAsia" w:hAnsi="宋体" w:cs="宋体"/>
          <w:color w:val="auto"/>
          <w:highlight w:val="none"/>
        </w:rPr>
        <w:t>对于定时器旋钮和温控器旋钮，将旋钮从起始位旋至最大刻度位置再旋回起始位为一个循环；</w:t>
      </w:r>
    </w:p>
    <w:p>
      <w:pPr>
        <w:pStyle w:val="246"/>
        <w:numPr>
          <w:ilvl w:val="0"/>
          <w:numId w:val="29"/>
        </w:numPr>
        <w:jc w:val="left"/>
        <w:rPr>
          <w:rFonts w:hint="eastAsia" w:hAnsi="宋体" w:cs="宋体"/>
          <w:color w:val="auto"/>
          <w:highlight w:val="none"/>
        </w:rPr>
      </w:pPr>
      <w:r>
        <w:rPr>
          <w:rFonts w:hint="eastAsia" w:hAnsi="宋体" w:cs="宋体"/>
          <w:color w:val="auto"/>
          <w:highlight w:val="none"/>
        </w:rPr>
        <w:t>对于功能旋钮，将旋钮从起始位置按一定方向依次旋转至所有功能挡位，再按照反方向旋转至起始位置为一个循环。</w:t>
      </w:r>
      <w:bookmarkStart w:id="64" w:name="_Toc37957179"/>
    </w:p>
    <w:p>
      <w:pPr>
        <w:pStyle w:val="123"/>
        <w:spacing w:before="156" w:after="156"/>
        <w:rPr>
          <w:rFonts w:hAnsi="宋体" w:cs="宋体"/>
          <w:color w:val="auto"/>
          <w:highlight w:val="none"/>
        </w:rPr>
      </w:pPr>
      <w:r>
        <w:rPr>
          <w:rFonts w:hint="eastAsia" w:ascii="黑体" w:hAnsi="黑体" w:eastAsia="黑体"/>
          <w:color w:val="auto"/>
          <w:szCs w:val="21"/>
          <w:highlight w:val="none"/>
        </w:rPr>
        <w:t>按键性能测试</w:t>
      </w:r>
      <w:bookmarkEnd w:id="64"/>
    </w:p>
    <w:p>
      <w:pPr>
        <w:pStyle w:val="246"/>
        <w:numPr>
          <w:ilvl w:val="0"/>
          <w:numId w:val="0"/>
        </w:numPr>
        <w:tabs>
          <w:tab w:val="left" w:pos="840"/>
          <w:tab w:val="clear" w:pos="839"/>
        </w:tabs>
        <w:ind w:firstLine="420" w:firstLineChars="200"/>
        <w:jc w:val="left"/>
        <w:rPr>
          <w:rFonts w:hint="eastAsia" w:hAnsi="宋体" w:eastAsia="宋体" w:cs="宋体"/>
          <w:color w:val="auto"/>
          <w:highlight w:val="none"/>
          <w:lang w:eastAsia="zh-CN"/>
        </w:rPr>
      </w:pPr>
      <w:r>
        <w:rPr>
          <w:rFonts w:hint="eastAsia" w:hAnsi="黑体"/>
          <w:color w:val="auto"/>
          <w:highlight w:val="none"/>
        </w:rPr>
        <w:t>器具</w:t>
      </w:r>
      <w:r>
        <w:rPr>
          <w:rFonts w:hint="eastAsia" w:hAnsi="黑体"/>
          <w:color w:val="auto"/>
          <w:szCs w:val="21"/>
          <w:highlight w:val="none"/>
        </w:rPr>
        <w:t>输入</w:t>
      </w:r>
      <w:r>
        <w:rPr>
          <w:rFonts w:hint="eastAsia" w:hAnsi="黑体"/>
          <w:color w:val="auto"/>
          <w:highlight w:val="none"/>
        </w:rPr>
        <w:t>额定电压，用推拉力计测量每个按键触动力度</w:t>
      </w:r>
      <w:r>
        <w:rPr>
          <w:rFonts w:hint="eastAsia" w:hAnsi="黑体"/>
          <w:color w:val="auto"/>
          <w:highlight w:val="none"/>
          <w:lang w:eastAsia="zh-CN"/>
        </w:rPr>
        <w:t>。</w:t>
      </w:r>
    </w:p>
    <w:p>
      <w:pPr>
        <w:pStyle w:val="119"/>
        <w:spacing w:before="156" w:after="156"/>
        <w:rPr>
          <w:color w:val="auto"/>
          <w:highlight w:val="none"/>
        </w:rPr>
      </w:pPr>
      <w:r>
        <w:rPr>
          <w:color w:val="auto"/>
          <w:highlight w:val="none"/>
        </w:rPr>
        <w:t>噪声</w:t>
      </w:r>
    </w:p>
    <w:p>
      <w:pPr>
        <w:ind w:firstLine="420"/>
        <w:rPr>
          <w:color w:val="auto"/>
          <w:highlight w:val="none"/>
        </w:rPr>
      </w:pPr>
      <w:r>
        <w:rPr>
          <w:color w:val="auto"/>
          <w:highlight w:val="none"/>
        </w:rPr>
        <w:t>按GB/T 4214.1规定的试验方法进行。</w:t>
      </w:r>
    </w:p>
    <w:p>
      <w:pPr>
        <w:pStyle w:val="119"/>
        <w:spacing w:before="156" w:after="156"/>
        <w:rPr>
          <w:color w:val="auto"/>
          <w:highlight w:val="none"/>
        </w:rPr>
      </w:pPr>
      <w:r>
        <w:rPr>
          <w:color w:val="auto"/>
          <w:highlight w:val="none"/>
        </w:rPr>
        <w:t>容积偏差</w:t>
      </w:r>
    </w:p>
    <w:p>
      <w:pPr>
        <w:ind w:firstLine="420"/>
        <w:rPr>
          <w:color w:val="auto"/>
          <w:highlight w:val="none"/>
        </w:rPr>
      </w:pPr>
      <w:r>
        <w:rPr>
          <w:color w:val="auto"/>
          <w:highlight w:val="none"/>
        </w:rPr>
        <w:t>采用注水法进行</w:t>
      </w:r>
      <w:r>
        <w:rPr>
          <w:rFonts w:hint="eastAsia"/>
          <w:color w:val="auto"/>
          <w:highlight w:val="none"/>
        </w:rPr>
        <w:t>容积</w:t>
      </w:r>
      <w:r>
        <w:rPr>
          <w:color w:val="auto"/>
          <w:highlight w:val="none"/>
        </w:rPr>
        <w:t>测量。按式（</w:t>
      </w:r>
      <w:r>
        <w:rPr>
          <w:rFonts w:hint="eastAsia"/>
          <w:color w:val="auto"/>
          <w:highlight w:val="none"/>
        </w:rPr>
        <w:t>1</w:t>
      </w:r>
      <w:r>
        <w:rPr>
          <w:color w:val="auto"/>
          <w:highlight w:val="none"/>
        </w:rPr>
        <w:t>）计算容积偏差：</w:t>
      </w:r>
    </w:p>
    <w:p>
      <w:pPr>
        <w:ind w:firstLine="420"/>
        <w:jc w:val="right"/>
        <w:rPr>
          <w:color w:val="auto"/>
          <w:highlight w:val="none"/>
        </w:rPr>
      </w:pPr>
      <w:r>
        <w:rPr>
          <w:rFonts w:hAnsi="宋体"/>
          <w:color w:val="auto"/>
          <w:position w:val="-32"/>
          <w:highlight w:val="none"/>
        </w:rPr>
        <w:object>
          <v:shape id="_x0000_i1025" o:spt="75" type="#_x0000_t75" style="height:35.05pt;width:105.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color w:val="auto"/>
          <w:highlight w:val="none"/>
        </w:rPr>
        <w:t>………………………………………………（1）</w:t>
      </w:r>
    </w:p>
    <w:p>
      <w:pPr>
        <w:ind w:firstLine="420"/>
        <w:rPr>
          <w:color w:val="auto"/>
          <w:highlight w:val="none"/>
        </w:rPr>
      </w:pPr>
      <w:r>
        <w:rPr>
          <w:color w:val="auto"/>
          <w:highlight w:val="none"/>
        </w:rPr>
        <w:t>式中：</w:t>
      </w:r>
    </w:p>
    <w:p>
      <w:pPr>
        <w:ind w:firstLine="420"/>
        <w:rPr>
          <w:color w:val="auto"/>
          <w:highlight w:val="none"/>
        </w:rPr>
      </w:pPr>
      <w:r>
        <w:rPr>
          <w:color w:val="auto"/>
          <w:highlight w:val="none"/>
        </w:rPr>
        <w:t>△</w:t>
      </w:r>
      <w:r>
        <w:rPr>
          <w:i/>
          <w:iCs/>
          <w:color w:val="auto"/>
          <w:highlight w:val="none"/>
        </w:rPr>
        <w:t>C</w:t>
      </w:r>
      <w:r>
        <w:rPr>
          <w:color w:val="auto"/>
          <w:highlight w:val="none"/>
        </w:rPr>
        <w:t xml:space="preserve"> ——容积偏差，用百分数表示；</w:t>
      </w:r>
    </w:p>
    <w:p>
      <w:pPr>
        <w:ind w:firstLine="420"/>
        <w:rPr>
          <w:color w:val="auto"/>
          <w:highlight w:val="none"/>
        </w:rPr>
      </w:pPr>
      <w:r>
        <w:rPr>
          <w:i/>
          <w:iCs/>
          <w:color w:val="auto"/>
          <w:highlight w:val="none"/>
        </w:rPr>
        <w:t>C</w:t>
      </w:r>
      <w:r>
        <w:rPr>
          <w:color w:val="auto"/>
          <w:highlight w:val="none"/>
        </w:rPr>
        <w:t xml:space="preserve"> ——</w:t>
      </w:r>
      <w:r>
        <w:rPr>
          <w:rFonts w:hint="eastAsia"/>
          <w:color w:val="auto"/>
          <w:highlight w:val="none"/>
        </w:rPr>
        <w:t>电烤箱</w:t>
      </w:r>
      <w:r>
        <w:rPr>
          <w:color w:val="auto"/>
          <w:highlight w:val="none"/>
        </w:rPr>
        <w:t>的</w:t>
      </w:r>
      <w:r>
        <w:rPr>
          <w:rFonts w:hint="eastAsia"/>
          <w:color w:val="auto"/>
          <w:highlight w:val="none"/>
        </w:rPr>
        <w:t>实测</w:t>
      </w:r>
      <w:r>
        <w:rPr>
          <w:color w:val="auto"/>
          <w:highlight w:val="none"/>
        </w:rPr>
        <w:t>容积，单位为升（L）；</w:t>
      </w:r>
    </w:p>
    <w:p>
      <w:pPr>
        <w:ind w:firstLine="420"/>
        <w:rPr>
          <w:color w:val="auto"/>
          <w:highlight w:val="none"/>
        </w:rPr>
      </w:pPr>
      <w:r>
        <w:rPr>
          <w:i/>
          <w:iCs/>
          <w:color w:val="auto"/>
          <w:highlight w:val="none"/>
        </w:rPr>
        <w:t>C</w:t>
      </w:r>
      <w:r>
        <w:rPr>
          <w:color w:val="auto"/>
          <w:highlight w:val="none"/>
          <w:vertAlign w:val="subscript"/>
        </w:rPr>
        <w:t>R</w:t>
      </w:r>
      <w:r>
        <w:rPr>
          <w:color w:val="auto"/>
          <w:highlight w:val="none"/>
        </w:rPr>
        <w:t xml:space="preserve"> ——</w:t>
      </w:r>
      <w:r>
        <w:rPr>
          <w:rFonts w:hint="eastAsia"/>
          <w:color w:val="auto"/>
          <w:highlight w:val="none"/>
        </w:rPr>
        <w:t>电烤箱</w:t>
      </w:r>
      <w:r>
        <w:rPr>
          <w:color w:val="auto"/>
          <w:highlight w:val="none"/>
        </w:rPr>
        <w:t>的额定容积，单位为升（L）。</w:t>
      </w:r>
    </w:p>
    <w:p>
      <w:pPr>
        <w:ind w:firstLine="420"/>
        <w:rPr>
          <w:color w:val="auto"/>
          <w:highlight w:val="none"/>
        </w:rPr>
      </w:pPr>
      <w:r>
        <w:rPr>
          <w:rFonts w:hint="eastAsia"/>
          <w:color w:val="auto"/>
          <w:highlight w:val="none"/>
        </w:rPr>
        <w:t>水的比重以1kg/L计。</w:t>
      </w:r>
    </w:p>
    <w:p>
      <w:pPr>
        <w:pStyle w:val="117"/>
        <w:spacing w:before="312" w:after="312"/>
        <w:rPr>
          <w:color w:val="auto"/>
          <w:highlight w:val="none"/>
        </w:rPr>
      </w:pPr>
      <w:r>
        <w:rPr>
          <w:color w:val="auto"/>
          <w:highlight w:val="none"/>
        </w:rPr>
        <w:t>检验规则</w:t>
      </w:r>
    </w:p>
    <w:p>
      <w:pPr>
        <w:pStyle w:val="119"/>
        <w:spacing w:before="156" w:after="156"/>
        <w:rPr>
          <w:color w:val="auto"/>
          <w:highlight w:val="none"/>
        </w:rPr>
      </w:pPr>
      <w:r>
        <w:rPr>
          <w:color w:val="auto"/>
          <w:highlight w:val="none"/>
        </w:rPr>
        <w:t>检验分类</w:t>
      </w:r>
    </w:p>
    <w:p>
      <w:pPr>
        <w:ind w:firstLine="420"/>
        <w:rPr>
          <w:color w:val="auto"/>
          <w:highlight w:val="none"/>
        </w:rPr>
      </w:pPr>
      <w:r>
        <w:rPr>
          <w:color w:val="auto"/>
          <w:highlight w:val="none"/>
        </w:rPr>
        <w:t>检验分为</w:t>
      </w:r>
      <w:r>
        <w:rPr>
          <w:rFonts w:hint="eastAsia"/>
          <w:color w:val="auto"/>
          <w:highlight w:val="none"/>
        </w:rPr>
        <w:t>出厂</w:t>
      </w:r>
      <w:r>
        <w:rPr>
          <w:color w:val="auto"/>
          <w:highlight w:val="none"/>
        </w:rPr>
        <w:t>检验和型式检验。</w:t>
      </w:r>
    </w:p>
    <w:p>
      <w:pPr>
        <w:pStyle w:val="119"/>
        <w:spacing w:before="156" w:after="156"/>
        <w:rPr>
          <w:color w:val="auto"/>
          <w:highlight w:val="none"/>
        </w:rPr>
      </w:pPr>
      <w:r>
        <w:rPr>
          <w:color w:val="auto"/>
          <w:highlight w:val="none"/>
        </w:rPr>
        <w:t>例行检验</w:t>
      </w:r>
    </w:p>
    <w:p>
      <w:pPr>
        <w:pStyle w:val="131"/>
        <w:widowControl w:val="0"/>
        <w:ind w:left="0" w:leftChars="0" w:firstLine="0" w:firstLineChars="0"/>
        <w:rPr>
          <w:color w:val="auto"/>
          <w:highlight w:val="none"/>
        </w:rPr>
      </w:pPr>
      <w:r>
        <w:rPr>
          <w:color w:val="auto"/>
          <w:highlight w:val="none"/>
        </w:rPr>
        <w:t>在生产过程中的末端对</w:t>
      </w:r>
      <w:r>
        <w:rPr>
          <w:rFonts w:hint="eastAsia"/>
          <w:color w:val="auto"/>
          <w:highlight w:val="none"/>
        </w:rPr>
        <w:t>电烤箱</w:t>
      </w:r>
      <w:r>
        <w:rPr>
          <w:color w:val="auto"/>
          <w:highlight w:val="none"/>
        </w:rPr>
        <w:t>进行的100%的检验。</w:t>
      </w:r>
    </w:p>
    <w:p>
      <w:pPr>
        <w:pStyle w:val="131"/>
        <w:widowControl w:val="0"/>
        <w:ind w:left="0" w:leftChars="0" w:firstLine="0" w:firstLineChars="0"/>
        <w:rPr>
          <w:color w:val="auto"/>
          <w:highlight w:val="none"/>
        </w:rPr>
      </w:pPr>
      <w:r>
        <w:rPr>
          <w:rFonts w:hint="eastAsia"/>
          <w:color w:val="auto"/>
          <w:highlight w:val="none"/>
        </w:rPr>
        <w:t>出厂</w:t>
      </w:r>
      <w:r>
        <w:rPr>
          <w:color w:val="auto"/>
          <w:highlight w:val="none"/>
        </w:rPr>
        <w:t>检验的项目至少应包括</w:t>
      </w:r>
      <w:r>
        <w:rPr>
          <w:rFonts w:hint="eastAsia"/>
          <w:color w:val="auto"/>
          <w:highlight w:val="none"/>
        </w:rPr>
        <w:t>外观、</w:t>
      </w:r>
      <w:r>
        <w:rPr>
          <w:color w:val="auto"/>
          <w:highlight w:val="none"/>
        </w:rPr>
        <w:t>标志、泄漏电流、电气强度、接地电阻（适用时）。</w:t>
      </w:r>
    </w:p>
    <w:p>
      <w:pPr>
        <w:pStyle w:val="131"/>
        <w:widowControl w:val="0"/>
        <w:ind w:left="0" w:leftChars="0" w:firstLine="0" w:firstLineChars="0"/>
        <w:rPr>
          <w:color w:val="auto"/>
          <w:highlight w:val="none"/>
        </w:rPr>
      </w:pPr>
      <w:r>
        <w:rPr>
          <w:rFonts w:hint="eastAsia"/>
          <w:color w:val="auto"/>
          <w:highlight w:val="none"/>
        </w:rPr>
        <w:t>出厂</w:t>
      </w:r>
      <w:r>
        <w:rPr>
          <w:color w:val="auto"/>
          <w:highlight w:val="none"/>
        </w:rPr>
        <w:t>检验</w:t>
      </w:r>
      <w:r>
        <w:rPr>
          <w:rFonts w:hint="eastAsia"/>
          <w:color w:val="auto"/>
          <w:highlight w:val="none"/>
        </w:rPr>
        <w:t>项目全部合格时则判该产品</w:t>
      </w:r>
      <w:r>
        <w:rPr>
          <w:color w:val="auto"/>
          <w:highlight w:val="none"/>
        </w:rPr>
        <w:t>合格。</w:t>
      </w:r>
      <w:r>
        <w:rPr>
          <w:rFonts w:hint="eastAsia"/>
          <w:color w:val="auto"/>
          <w:highlight w:val="none"/>
        </w:rPr>
        <w:t>出厂检验的结果应全部合格。</w:t>
      </w:r>
    </w:p>
    <w:p>
      <w:pPr>
        <w:pStyle w:val="119"/>
        <w:spacing w:before="156" w:after="156"/>
        <w:rPr>
          <w:color w:val="auto"/>
          <w:highlight w:val="none"/>
        </w:rPr>
      </w:pPr>
      <w:r>
        <w:rPr>
          <w:color w:val="auto"/>
          <w:highlight w:val="none"/>
        </w:rPr>
        <w:t>型式检验</w:t>
      </w:r>
    </w:p>
    <w:p>
      <w:pPr>
        <w:pStyle w:val="131"/>
        <w:widowControl w:val="0"/>
        <w:ind w:left="0" w:leftChars="0" w:firstLine="0" w:firstLineChars="0"/>
        <w:rPr>
          <w:rFonts w:ascii="黑体" w:eastAsia="黑体"/>
          <w:color w:val="auto"/>
          <w:highlight w:val="none"/>
        </w:rPr>
      </w:pPr>
      <w:r>
        <w:rPr>
          <w:color w:val="auto"/>
          <w:highlight w:val="none"/>
        </w:rPr>
        <w:t>型式检验在下列情况之一时进行</w:t>
      </w:r>
      <w:r>
        <w:rPr>
          <w:rFonts w:hint="eastAsia"/>
          <w:color w:val="auto"/>
          <w:highlight w:val="none"/>
        </w:rPr>
        <w:t>：</w:t>
      </w:r>
    </w:p>
    <w:p>
      <w:pPr>
        <w:pStyle w:val="246"/>
        <w:numPr>
          <w:ilvl w:val="0"/>
          <w:numId w:val="30"/>
        </w:numPr>
        <w:jc w:val="left"/>
        <w:rPr>
          <w:color w:val="auto"/>
          <w:szCs w:val="21"/>
          <w:highlight w:val="none"/>
        </w:rPr>
      </w:pPr>
      <w:r>
        <w:rPr>
          <w:rFonts w:hint="eastAsia"/>
          <w:color w:val="auto"/>
          <w:szCs w:val="21"/>
          <w:highlight w:val="none"/>
        </w:rPr>
        <w:t>新产品试制定型时；</w:t>
      </w:r>
    </w:p>
    <w:p>
      <w:pPr>
        <w:pStyle w:val="246"/>
        <w:numPr>
          <w:ilvl w:val="0"/>
          <w:numId w:val="30"/>
        </w:numPr>
        <w:jc w:val="left"/>
        <w:rPr>
          <w:color w:val="auto"/>
          <w:szCs w:val="21"/>
          <w:highlight w:val="none"/>
        </w:rPr>
      </w:pPr>
      <w:r>
        <w:rPr>
          <w:rFonts w:hint="eastAsia"/>
          <w:color w:val="auto"/>
          <w:szCs w:val="21"/>
          <w:highlight w:val="none"/>
        </w:rPr>
        <w:t>正式生产后，如设计、材料、工艺、设备有较大改变时；</w:t>
      </w:r>
    </w:p>
    <w:p>
      <w:pPr>
        <w:pStyle w:val="246"/>
        <w:numPr>
          <w:ilvl w:val="0"/>
          <w:numId w:val="30"/>
        </w:numPr>
        <w:jc w:val="left"/>
        <w:rPr>
          <w:color w:val="auto"/>
          <w:szCs w:val="21"/>
          <w:highlight w:val="none"/>
        </w:rPr>
      </w:pPr>
      <w:r>
        <w:rPr>
          <w:rFonts w:hint="eastAsia"/>
          <w:color w:val="auto"/>
          <w:szCs w:val="21"/>
          <w:highlight w:val="none"/>
        </w:rPr>
        <w:t>产品停产半年以上，恢复再生产时；</w:t>
      </w:r>
    </w:p>
    <w:p>
      <w:pPr>
        <w:pStyle w:val="246"/>
        <w:numPr>
          <w:ilvl w:val="0"/>
          <w:numId w:val="30"/>
        </w:numPr>
        <w:jc w:val="left"/>
        <w:rPr>
          <w:color w:val="auto"/>
          <w:szCs w:val="21"/>
          <w:highlight w:val="none"/>
        </w:rPr>
      </w:pPr>
      <w:r>
        <w:rPr>
          <w:rFonts w:hint="eastAsia"/>
          <w:color w:val="auto"/>
          <w:szCs w:val="21"/>
          <w:highlight w:val="none"/>
        </w:rPr>
        <w:t>产品连续生产时，每年至少进行一次型式试验；</w:t>
      </w:r>
    </w:p>
    <w:p>
      <w:pPr>
        <w:pStyle w:val="246"/>
        <w:numPr>
          <w:ilvl w:val="0"/>
          <w:numId w:val="30"/>
        </w:numPr>
        <w:jc w:val="left"/>
        <w:rPr>
          <w:rFonts w:hint="eastAsia" w:ascii="宋体" w:hAnsi="宋体" w:eastAsia="宋体" w:cs="宋体"/>
          <w:color w:val="auto"/>
          <w:highlight w:val="none"/>
        </w:rPr>
      </w:pPr>
      <w:r>
        <w:rPr>
          <w:rFonts w:hint="eastAsia"/>
          <w:color w:val="auto"/>
          <w:szCs w:val="21"/>
          <w:highlight w:val="none"/>
        </w:rPr>
        <w:t>国家</w:t>
      </w:r>
      <w:r>
        <w:rPr>
          <w:rFonts w:hint="eastAsia" w:ascii="宋体" w:hAnsi="宋体" w:eastAsia="宋体" w:cs="宋体"/>
          <w:color w:val="auto"/>
          <w:szCs w:val="21"/>
          <w:highlight w:val="none"/>
        </w:rPr>
        <w:t>质量</w:t>
      </w:r>
      <w:r>
        <w:rPr>
          <w:rFonts w:hint="eastAsia" w:ascii="宋体" w:hAnsi="宋体" w:eastAsia="宋体" w:cs="宋体"/>
          <w:color w:val="auto"/>
          <w:highlight w:val="none"/>
        </w:rPr>
        <w:t>监督检验机构提出要求时。</w:t>
      </w:r>
    </w:p>
    <w:p>
      <w:pPr>
        <w:pStyle w:val="131"/>
        <w:widowControl w:val="0"/>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型式检验项目第6章和8.1规定的所有项目。除新产品外，型式检验的样品应从例行检验合格的产品中抽取，抽取数量由企业自行决定。</w:t>
      </w:r>
    </w:p>
    <w:p>
      <w:pPr>
        <w:pStyle w:val="131"/>
        <w:widowControl w:val="0"/>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型式检验中若出现卫生安全项目不合格，则判该次型检验不合格；若出现其他项目不合格，允许从原批中加倍抽样进行检验，若仍出现不合格项，则判该次型式检验不合格。</w:t>
      </w:r>
    </w:p>
    <w:p>
      <w:pPr>
        <w:pStyle w:val="117"/>
        <w:spacing w:before="312" w:after="312"/>
        <w:rPr>
          <w:color w:val="auto"/>
          <w:highlight w:val="none"/>
        </w:rPr>
      </w:pPr>
      <w:r>
        <w:rPr>
          <w:color w:val="auto"/>
          <w:highlight w:val="none"/>
        </w:rPr>
        <w:t>标志、</w:t>
      </w:r>
      <w:r>
        <w:rPr>
          <w:rFonts w:hint="eastAsia"/>
          <w:color w:val="auto"/>
          <w:highlight w:val="none"/>
        </w:rPr>
        <w:t>使用说明书、</w:t>
      </w:r>
      <w:r>
        <w:rPr>
          <w:color w:val="auto"/>
          <w:highlight w:val="none"/>
        </w:rPr>
        <w:t>包装、运输、贮存</w:t>
      </w:r>
    </w:p>
    <w:p>
      <w:pPr>
        <w:pStyle w:val="119"/>
        <w:spacing w:before="156" w:after="156"/>
        <w:rPr>
          <w:color w:val="auto"/>
          <w:highlight w:val="none"/>
        </w:rPr>
      </w:pPr>
      <w:r>
        <w:rPr>
          <w:color w:val="auto"/>
          <w:highlight w:val="none"/>
        </w:rPr>
        <w:t>标志</w:t>
      </w:r>
    </w:p>
    <w:p>
      <w:pPr>
        <w:pStyle w:val="131"/>
        <w:widowControl w:val="0"/>
        <w:ind w:left="0" w:leftChars="0" w:firstLine="0" w:firstLineChars="0"/>
        <w:rPr>
          <w:color w:val="auto"/>
          <w:highlight w:val="none"/>
        </w:rPr>
      </w:pPr>
      <w:r>
        <w:rPr>
          <w:color w:val="auto"/>
          <w:highlight w:val="none"/>
        </w:rPr>
        <w:t>产品标志应符合GB 4706.1、GB 4706.14和 GB/T 5296.2的相关要求外，</w:t>
      </w:r>
      <w:r>
        <w:rPr>
          <w:rFonts w:hint="eastAsia"/>
          <w:color w:val="auto"/>
          <w:highlight w:val="none"/>
        </w:rPr>
        <w:t>电烤箱</w:t>
      </w:r>
      <w:r>
        <w:rPr>
          <w:color w:val="auto"/>
          <w:highlight w:val="none"/>
        </w:rPr>
        <w:t>或使用说明上还应标有额定容积。</w:t>
      </w:r>
    </w:p>
    <w:p>
      <w:pPr>
        <w:pStyle w:val="131"/>
        <w:widowControl w:val="0"/>
        <w:ind w:left="0" w:leftChars="0" w:firstLine="0" w:firstLineChars="0"/>
        <w:rPr>
          <w:rFonts w:ascii="Times New Roman" w:eastAsia="Times New Roman"/>
          <w:color w:val="auto"/>
          <w:highlight w:val="none"/>
        </w:rPr>
      </w:pPr>
      <w:r>
        <w:rPr>
          <w:color w:val="auto"/>
          <w:highlight w:val="none"/>
        </w:rPr>
        <w:t>包装箱的标志应符合GB/T 191和</w:t>
      </w:r>
      <w:bookmarkStart w:id="65" w:name="OLE_LINK11"/>
      <w:r>
        <w:rPr>
          <w:color w:val="auto"/>
          <w:highlight w:val="none"/>
        </w:rPr>
        <w:t>GB/T 5296.2</w:t>
      </w:r>
      <w:bookmarkEnd w:id="65"/>
      <w:r>
        <w:rPr>
          <w:color w:val="auto"/>
          <w:highlight w:val="none"/>
        </w:rPr>
        <w:t>的要求。</w:t>
      </w:r>
    </w:p>
    <w:p>
      <w:pPr>
        <w:pStyle w:val="119"/>
        <w:spacing w:before="156" w:after="156"/>
        <w:rPr>
          <w:color w:val="auto"/>
          <w:highlight w:val="none"/>
        </w:rPr>
      </w:pPr>
      <w:r>
        <w:rPr>
          <w:rFonts w:hint="eastAsia"/>
          <w:color w:val="auto"/>
          <w:highlight w:val="none"/>
        </w:rPr>
        <w:t>使用说明书</w:t>
      </w:r>
    </w:p>
    <w:p>
      <w:pPr>
        <w:pStyle w:val="23"/>
        <w:ind w:firstLine="420"/>
        <w:rPr>
          <w:color w:val="auto"/>
          <w:highlight w:val="none"/>
        </w:rPr>
      </w:pPr>
      <w:r>
        <w:rPr>
          <w:rFonts w:hint="eastAsia"/>
          <w:color w:val="auto"/>
          <w:highlight w:val="none"/>
        </w:rPr>
        <w:t>每台产品应附有符合</w:t>
      </w:r>
      <w:r>
        <w:rPr>
          <w:color w:val="auto"/>
          <w:highlight w:val="none"/>
        </w:rPr>
        <w:t>GB/T 5296.2</w:t>
      </w:r>
      <w:r>
        <w:rPr>
          <w:rFonts w:hint="eastAsia"/>
          <w:color w:val="auto"/>
          <w:highlight w:val="none"/>
        </w:rPr>
        <w:t>的使用说明书。</w:t>
      </w:r>
    </w:p>
    <w:p>
      <w:pPr>
        <w:pStyle w:val="119"/>
        <w:spacing w:before="156" w:after="156"/>
        <w:rPr>
          <w:color w:val="auto"/>
          <w:highlight w:val="none"/>
        </w:rPr>
      </w:pPr>
      <w:r>
        <w:rPr>
          <w:color w:val="auto"/>
          <w:highlight w:val="none"/>
        </w:rPr>
        <w:t>包装</w:t>
      </w:r>
    </w:p>
    <w:p>
      <w:pPr>
        <w:ind w:firstLine="420"/>
        <w:rPr>
          <w:color w:val="auto"/>
          <w:highlight w:val="none"/>
        </w:rPr>
      </w:pPr>
      <w:r>
        <w:rPr>
          <w:color w:val="auto"/>
          <w:highlight w:val="none"/>
        </w:rPr>
        <w:t>包装应符合GB/T 1019的相关要求。确保将</w:t>
      </w:r>
      <w:r>
        <w:rPr>
          <w:rFonts w:hint="eastAsia"/>
          <w:color w:val="auto"/>
          <w:highlight w:val="none"/>
        </w:rPr>
        <w:t>电烤箱</w:t>
      </w:r>
      <w:r>
        <w:rPr>
          <w:color w:val="auto"/>
          <w:highlight w:val="none"/>
        </w:rPr>
        <w:t>送达用户时完整无损，能够正常使用。</w:t>
      </w:r>
    </w:p>
    <w:p>
      <w:pPr>
        <w:pStyle w:val="119"/>
        <w:spacing w:before="156" w:after="156"/>
        <w:rPr>
          <w:color w:val="auto"/>
          <w:highlight w:val="none"/>
        </w:rPr>
      </w:pPr>
      <w:r>
        <w:rPr>
          <w:color w:val="auto"/>
          <w:highlight w:val="none"/>
        </w:rPr>
        <w:t>运输</w:t>
      </w:r>
    </w:p>
    <w:p>
      <w:pPr>
        <w:ind w:firstLine="420"/>
        <w:rPr>
          <w:color w:val="auto"/>
          <w:highlight w:val="none"/>
        </w:rPr>
      </w:pPr>
      <w:r>
        <w:rPr>
          <w:color w:val="auto"/>
          <w:highlight w:val="none"/>
        </w:rPr>
        <w:t>运输</w:t>
      </w:r>
      <w:r>
        <w:rPr>
          <w:rFonts w:hint="eastAsia"/>
          <w:color w:val="auto"/>
          <w:highlight w:val="none"/>
        </w:rPr>
        <w:t>电烤箱</w:t>
      </w:r>
      <w:r>
        <w:rPr>
          <w:color w:val="auto"/>
          <w:highlight w:val="none"/>
        </w:rPr>
        <w:t>所采用的方式，应不会导致</w:t>
      </w:r>
      <w:r>
        <w:rPr>
          <w:rFonts w:hint="eastAsia"/>
          <w:color w:val="auto"/>
          <w:highlight w:val="none"/>
        </w:rPr>
        <w:t>电烤箱</w:t>
      </w:r>
      <w:r>
        <w:rPr>
          <w:color w:val="auto"/>
          <w:highlight w:val="none"/>
        </w:rPr>
        <w:t>因振动和碰撞而损坏。</w:t>
      </w:r>
    </w:p>
    <w:p>
      <w:pPr>
        <w:pStyle w:val="119"/>
        <w:spacing w:before="156" w:after="156"/>
        <w:rPr>
          <w:color w:val="auto"/>
          <w:highlight w:val="none"/>
        </w:rPr>
      </w:pPr>
      <w:r>
        <w:rPr>
          <w:color w:val="auto"/>
          <w:highlight w:val="none"/>
        </w:rPr>
        <w:t>贮存</w:t>
      </w:r>
    </w:p>
    <w:p>
      <w:pPr>
        <w:ind w:firstLine="420"/>
        <w:rPr>
          <w:color w:val="auto"/>
          <w:spacing w:val="-3"/>
          <w:highlight w:val="none"/>
        </w:rPr>
      </w:pPr>
      <w:bookmarkStart w:id="66" w:name="OLE_LINK1"/>
      <w:r>
        <w:rPr>
          <w:rFonts w:hint="eastAsia"/>
          <w:color w:val="auto"/>
          <w:highlight w:val="none"/>
        </w:rPr>
        <w:t>电烤箱</w:t>
      </w:r>
      <w:bookmarkEnd w:id="66"/>
      <w:r>
        <w:rPr>
          <w:color w:val="auto"/>
          <w:highlight w:val="none"/>
        </w:rPr>
        <w:t>应在干燥、通风良好且无腐蚀性气体的仓库中储存。</w:t>
      </w:r>
    </w:p>
    <w:bookmarkEnd w:id="14"/>
    <w:p>
      <w:pPr>
        <w:pStyle w:val="117"/>
        <w:spacing w:before="312" w:after="312"/>
        <w:rPr>
          <w:color w:val="auto"/>
          <w:highlight w:val="none"/>
        </w:rPr>
      </w:pPr>
      <w:r>
        <w:rPr>
          <w:rFonts w:hint="eastAsia"/>
          <w:color w:val="auto"/>
          <w:highlight w:val="none"/>
        </w:rPr>
        <w:t>质量承诺</w:t>
      </w:r>
    </w:p>
    <w:p>
      <w:pPr>
        <w:pStyle w:val="119"/>
        <w:spacing w:beforeLines="0" w:afterLines="0"/>
        <w:rPr>
          <w:rFonts w:ascii="宋体" w:hAnsi="宋体" w:eastAsia="宋体" w:cs="宋体"/>
          <w:color w:val="auto"/>
          <w:highlight w:val="none"/>
        </w:rPr>
      </w:pPr>
      <w:r>
        <w:rPr>
          <w:rFonts w:hint="eastAsia" w:ascii="宋体" w:hAnsi="宋体" w:eastAsia="宋体" w:cs="宋体"/>
          <w:color w:val="auto"/>
          <w:highlight w:val="none"/>
        </w:rPr>
        <w:t>用户在遵守电烤箱使用说明书规定的操作条件下，自购买电烤箱之日起，电烤箱质保期应不少于24个月。质保期间若因质量问题造成除湿机故障的，制造商应负责免费维修。</w:t>
      </w:r>
    </w:p>
    <w:p>
      <w:pPr>
        <w:pStyle w:val="119"/>
        <w:spacing w:beforeLines="0" w:afterLines="0"/>
        <w:jc w:val="left"/>
        <w:rPr>
          <w:rFonts w:ascii="宋体" w:hAnsi="宋体" w:eastAsia="宋体" w:cs="宋体"/>
          <w:color w:val="auto"/>
          <w:highlight w:val="none"/>
        </w:rPr>
      </w:pPr>
      <w:r>
        <w:rPr>
          <w:rFonts w:hint="eastAsia" w:ascii="宋体" w:hAnsi="宋体" w:eastAsia="宋体" w:cs="宋体"/>
          <w:color w:val="auto"/>
          <w:highlight w:val="none"/>
        </w:rPr>
        <w:t>如因操作不当或外部不可抗拒的因素所造成的非质量问题导致电烤箱故障，或超过质保期的，制造商应提供售后服务。</w:t>
      </w:r>
    </w:p>
    <w:p>
      <w:pPr>
        <w:pStyle w:val="119"/>
        <w:spacing w:beforeLines="0" w:afterLines="0"/>
        <w:jc w:val="left"/>
        <w:rPr>
          <w:rFonts w:ascii="宋体" w:hAnsi="宋体" w:eastAsia="宋体" w:cs="宋体"/>
          <w:color w:val="auto"/>
          <w:highlight w:val="none"/>
        </w:rPr>
      </w:pPr>
      <w:r>
        <w:rPr>
          <w:rFonts w:hint="eastAsia" w:ascii="宋体" w:hAnsi="宋体" w:eastAsia="宋体" w:cs="宋体"/>
          <w:color w:val="auto"/>
          <w:highlight w:val="none"/>
        </w:rPr>
        <w:t>制造商或销售商应在24 h内对客户诉求做出响应。</w:t>
      </w:r>
      <w:r>
        <w:rPr>
          <w:color w:val="auto"/>
          <w:highlight w:val="none"/>
        </w:rPr>
        <mc:AlternateContent>
          <mc:Choice Requires="wps">
            <w:drawing>
              <wp:anchor distT="0" distB="0" distL="0" distR="0" simplePos="0" relativeHeight="251659264" behindDoc="0" locked="0" layoutInCell="0" allowOverlap="1">
                <wp:simplePos x="0" y="0"/>
                <wp:positionH relativeFrom="page">
                  <wp:posOffset>3048635</wp:posOffset>
                </wp:positionH>
                <wp:positionV relativeFrom="paragraph">
                  <wp:posOffset>494665</wp:posOffset>
                </wp:positionV>
                <wp:extent cx="1464945" cy="12700"/>
                <wp:effectExtent l="0" t="0" r="0" b="0"/>
                <wp:wrapTopAndBottom/>
                <wp:docPr id="5" name="Freeform 10"/>
                <wp:cNvGraphicFramePr/>
                <a:graphic xmlns:a="http://schemas.openxmlformats.org/drawingml/2006/main">
                  <a:graphicData uri="http://schemas.microsoft.com/office/word/2010/wordprocessingShape">
                    <wps:wsp>
                      <wps:cNvSpPr/>
                      <wps:spPr bwMode="auto">
                        <a:xfrm>
                          <a:off x="0" y="0"/>
                          <a:ext cx="1464945" cy="12700"/>
                        </a:xfrm>
                        <a:custGeom>
                          <a:avLst/>
                          <a:gdLst>
                            <a:gd name="T0" fmla="*/ 0 w 2307"/>
                            <a:gd name="T1" fmla="*/ 0 h 20"/>
                            <a:gd name="T2" fmla="*/ 2307 w 2307"/>
                            <a:gd name="T3" fmla="*/ 0 h 20"/>
                          </a:gdLst>
                          <a:ahLst/>
                          <a:cxnLst>
                            <a:cxn ang="0">
                              <a:pos x="T0" y="T1"/>
                            </a:cxn>
                            <a:cxn ang="0">
                              <a:pos x="T2" y="T3"/>
                            </a:cxn>
                          </a:cxnLst>
                          <a:rect l="0" t="0" r="r" b="b"/>
                          <a:pathLst>
                            <a:path w="2307" h="20">
                              <a:moveTo>
                                <a:pt x="0" y="0"/>
                              </a:moveTo>
                              <a:lnTo>
                                <a:pt x="2307" y="0"/>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10" o:spid="_x0000_s1026" o:spt="100" style="position:absolute;left:0pt;margin-left:240.05pt;margin-top:38.95pt;height:1pt;width:115.35pt;mso-position-horizontal-relative:page;mso-wrap-distance-bottom:0pt;mso-wrap-distance-top:0pt;z-index:251659264;mso-width-relative:page;mso-height-relative:page;" filled="f" stroked="t" coordsize="2307,20" o:allowincell="f" o:gfxdata="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LfEVTjZAAAACQEAAA8AAAAAAAAAAQAgAAAAIgAAAGRycy9kb3ducmV2LnhtbFBLAQIUABQA&#10;AAAIAIdO4kCYZCTYmgIAAMMFAAAOAAAAAAAAAAEAIAAAACgBAABkcnMvZTJvRG9jLnhtbFBLBQYA&#10;AAAABgAGAFkBAAA0BgAAAAA=&#10;" path="m0,0l2307,0e">
                <v:path o:connectlocs="0,0;1464945,0" o:connectangles="0,0"/>
                <v:fill on="f" focussize="0,0"/>
                <v:stroke weight="1.25pt" color="#000000" joinstyle="round"/>
                <v:imagedata o:title=""/>
                <o:lock v:ext="edit" aspectratio="f"/>
                <w10:wrap type="topAndBottom"/>
              </v:shape>
            </w:pict>
          </mc:Fallback>
        </mc:AlternateContent>
      </w:r>
    </w:p>
    <w:p>
      <w:pPr>
        <w:autoSpaceDE w:val="0"/>
        <w:autoSpaceDN w:val="0"/>
        <w:adjustRightInd w:val="0"/>
        <w:jc w:val="left"/>
        <w:rPr>
          <w:rFonts w:cs="宋体"/>
          <w:color w:val="auto"/>
          <w:kern w:val="0"/>
          <w:sz w:val="24"/>
          <w:highlight w:val="none"/>
        </w:rPr>
      </w:pPr>
    </w:p>
    <w:p>
      <w:pPr>
        <w:pStyle w:val="265"/>
        <w:tabs>
          <w:tab w:val="left" w:pos="-80"/>
          <w:tab w:val="left" w:pos="2480"/>
          <w:tab w:val="left" w:pos="7120"/>
        </w:tabs>
        <w:ind w:left="1418" w:right="-8" w:rightChars="-4" w:firstLine="0" w:firstLineChars="0"/>
        <w:rPr>
          <w:rFonts w:ascii="宋体" w:hAnsi="宋体"/>
          <w:color w:val="auto"/>
          <w:szCs w:val="21"/>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pStyle w:val="23"/>
        <w:ind w:firstLine="0" w:firstLineChars="0"/>
        <w:rPr>
          <w:color w:val="auto"/>
          <w:highlight w:val="none"/>
        </w:rPr>
      </w:pPr>
    </w:p>
    <w:sectPr>
      <w:footerReference r:id="rId6"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60288"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6192;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67875"/>
    <w:multiLevelType w:val="multilevel"/>
    <w:tmpl w:val="8156787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63C4423"/>
    <w:multiLevelType w:val="multilevel"/>
    <w:tmpl w:val="B63C442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3">
    <w:nsid w:val="00C40D60"/>
    <w:multiLevelType w:val="multilevel"/>
    <w:tmpl w:val="00C40D6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16C2B963"/>
    <w:multiLevelType w:val="multilevel"/>
    <w:tmpl w:val="16C2B96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6">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8">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11">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2">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3">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2EB44ACC"/>
    <w:multiLevelType w:val="multilevel"/>
    <w:tmpl w:val="2EB44AC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6">
    <w:nsid w:val="3A71E099"/>
    <w:multiLevelType w:val="multilevel"/>
    <w:tmpl w:val="3A71E09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8">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9">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0">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21">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5">
    <w:nsid w:val="6DBF04F4"/>
    <w:multiLevelType w:val="multilevel"/>
    <w:tmpl w:val="6DBF04F4"/>
    <w:lvl w:ilvl="0" w:tentative="0">
      <w:start w:val="1"/>
      <w:numFmt w:val="none"/>
      <w:pStyle w:val="26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1135" w:firstLine="0"/>
      </w:pPr>
      <w:rPr>
        <w:rFonts w:hint="eastAsia" w:ascii="黑体" w:hAnsi="黑体" w:eastAsia="黑体"/>
        <w:sz w:val="20"/>
      </w:rPr>
    </w:lvl>
    <w:lvl w:ilvl="2" w:tentative="0">
      <w:start w:val="1"/>
      <w:numFmt w:val="decimal"/>
      <w:pStyle w:val="121"/>
      <w:suff w:val="nothing"/>
      <w:lvlText w:val="%1.%2.%3　"/>
      <w:lvlJc w:val="left"/>
      <w:pPr>
        <w:ind w:left="993"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7">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8">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5"/>
  </w:num>
  <w:num w:numId="2">
    <w:abstractNumId w:val="26"/>
    <w:lvlOverride w:ilvl="0">
      <w:lvl w:ilvl="0" w:tentative="1">
        <w:start w:val="1"/>
        <w:numFmt w:val="decimal"/>
        <w:suff w:val="nothing"/>
        <w:lvlText w:val="%1　"/>
        <w:lvlJc w:val="left"/>
        <w:pPr>
          <w:ind w:left="2127"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4"/>
  </w:num>
  <w:num w:numId="4">
    <w:abstractNumId w:val="27"/>
  </w:num>
  <w:num w:numId="5">
    <w:abstractNumId w:val="17"/>
  </w:num>
  <w:num w:numId="6">
    <w:abstractNumId w:val="7"/>
  </w:num>
  <w:num w:numId="7">
    <w:abstractNumId w:val="12"/>
  </w:num>
  <w:num w:numId="8">
    <w:abstractNumId w:val="11"/>
  </w:num>
  <w:num w:numId="9">
    <w:abstractNumId w:val="13"/>
  </w:num>
  <w:num w:numId="10">
    <w:abstractNumId w:val="28"/>
  </w:num>
  <w:num w:numId="11">
    <w:abstractNumId w:val="19"/>
  </w:num>
  <w:num w:numId="12">
    <w:abstractNumId w:val="5"/>
  </w:num>
  <w:num w:numId="13">
    <w:abstractNumId w:val="26"/>
  </w:num>
  <w:num w:numId="14">
    <w:abstractNumId w:val="9"/>
  </w:num>
  <w:num w:numId="15">
    <w:abstractNumId w:val="10"/>
  </w:num>
  <w:num w:numId="16">
    <w:abstractNumId w:val="20"/>
  </w:num>
  <w:num w:numId="17">
    <w:abstractNumId w:val="2"/>
  </w:num>
  <w:num w:numId="18">
    <w:abstractNumId w:val="8"/>
  </w:num>
  <w:num w:numId="19">
    <w:abstractNumId w:val="18"/>
  </w:num>
  <w:num w:numId="20">
    <w:abstractNumId w:val="6"/>
  </w:num>
  <w:num w:numId="21">
    <w:abstractNumId w:val="23"/>
  </w:num>
  <w:num w:numId="22">
    <w:abstractNumId w:val="21"/>
  </w:num>
  <w:num w:numId="23">
    <w:abstractNumId w:val="2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16"/>
  </w:num>
  <w:num w:numId="28">
    <w:abstractNumId w:val="0"/>
  </w:num>
  <w:num w:numId="29">
    <w:abstractNumId w:val="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5669"/>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179E5"/>
    <w:rsid w:val="002212CF"/>
    <w:rsid w:val="0022356A"/>
    <w:rsid w:val="00224E7F"/>
    <w:rsid w:val="002278D9"/>
    <w:rsid w:val="00231B31"/>
    <w:rsid w:val="002325EC"/>
    <w:rsid w:val="00233A3F"/>
    <w:rsid w:val="002355A1"/>
    <w:rsid w:val="00236861"/>
    <w:rsid w:val="00246EBE"/>
    <w:rsid w:val="00250366"/>
    <w:rsid w:val="002512FC"/>
    <w:rsid w:val="00252072"/>
    <w:rsid w:val="00253A19"/>
    <w:rsid w:val="00257A34"/>
    <w:rsid w:val="00261F1A"/>
    <w:rsid w:val="00263665"/>
    <w:rsid w:val="002643DC"/>
    <w:rsid w:val="00264DA4"/>
    <w:rsid w:val="00270B69"/>
    <w:rsid w:val="00275668"/>
    <w:rsid w:val="002758CC"/>
    <w:rsid w:val="00287673"/>
    <w:rsid w:val="00287FBC"/>
    <w:rsid w:val="002910A8"/>
    <w:rsid w:val="002912C8"/>
    <w:rsid w:val="00293620"/>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07541"/>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14C"/>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0C38"/>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2468"/>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4C2"/>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46F99"/>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F519C"/>
    <w:rsid w:val="008F622E"/>
    <w:rsid w:val="009043B5"/>
    <w:rsid w:val="00904E8A"/>
    <w:rsid w:val="00907644"/>
    <w:rsid w:val="00910C04"/>
    <w:rsid w:val="00911D84"/>
    <w:rsid w:val="00913B29"/>
    <w:rsid w:val="009154E9"/>
    <w:rsid w:val="00917819"/>
    <w:rsid w:val="009225C1"/>
    <w:rsid w:val="009232BD"/>
    <w:rsid w:val="00932B00"/>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D1110"/>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576B3"/>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405E"/>
    <w:rsid w:val="00CD599F"/>
    <w:rsid w:val="00CD67D7"/>
    <w:rsid w:val="00CE2B3E"/>
    <w:rsid w:val="00CE30B2"/>
    <w:rsid w:val="00CF17F5"/>
    <w:rsid w:val="00D007D1"/>
    <w:rsid w:val="00D01B1C"/>
    <w:rsid w:val="00D03DAF"/>
    <w:rsid w:val="00D06C38"/>
    <w:rsid w:val="00D1079D"/>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1B53"/>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5DE"/>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4912"/>
    <w:rsid w:val="00FB61D5"/>
    <w:rsid w:val="00FC4C44"/>
    <w:rsid w:val="00FC79D7"/>
    <w:rsid w:val="00FD19C6"/>
    <w:rsid w:val="00FD3B58"/>
    <w:rsid w:val="00FE07D1"/>
    <w:rsid w:val="00FE35DF"/>
    <w:rsid w:val="00FE4549"/>
    <w:rsid w:val="00FE6DC9"/>
    <w:rsid w:val="00FE76C9"/>
    <w:rsid w:val="01C6081D"/>
    <w:rsid w:val="029554B7"/>
    <w:rsid w:val="0396211E"/>
    <w:rsid w:val="040C70B8"/>
    <w:rsid w:val="048356C2"/>
    <w:rsid w:val="05214C6E"/>
    <w:rsid w:val="06C61515"/>
    <w:rsid w:val="07406A2D"/>
    <w:rsid w:val="08335DA8"/>
    <w:rsid w:val="08511B03"/>
    <w:rsid w:val="0A4A0F15"/>
    <w:rsid w:val="0B707E0C"/>
    <w:rsid w:val="0BA26ECB"/>
    <w:rsid w:val="0BEA1150"/>
    <w:rsid w:val="0C3D6E4B"/>
    <w:rsid w:val="0CA14260"/>
    <w:rsid w:val="0D08560B"/>
    <w:rsid w:val="0E372F95"/>
    <w:rsid w:val="0F202F07"/>
    <w:rsid w:val="0F430487"/>
    <w:rsid w:val="0F533FE2"/>
    <w:rsid w:val="0F7F7A9C"/>
    <w:rsid w:val="10393859"/>
    <w:rsid w:val="111F03D8"/>
    <w:rsid w:val="12E0534B"/>
    <w:rsid w:val="143570C3"/>
    <w:rsid w:val="14B54C74"/>
    <w:rsid w:val="14F12CFE"/>
    <w:rsid w:val="156E326E"/>
    <w:rsid w:val="16643606"/>
    <w:rsid w:val="184941FD"/>
    <w:rsid w:val="1965348B"/>
    <w:rsid w:val="19CC1262"/>
    <w:rsid w:val="1A4A1518"/>
    <w:rsid w:val="1BC837A0"/>
    <w:rsid w:val="1C83130A"/>
    <w:rsid w:val="1D8E2655"/>
    <w:rsid w:val="1E8D37C0"/>
    <w:rsid w:val="1E910671"/>
    <w:rsid w:val="1EDF5BAD"/>
    <w:rsid w:val="1F5F2A1E"/>
    <w:rsid w:val="1F873F05"/>
    <w:rsid w:val="203B7217"/>
    <w:rsid w:val="20644E2A"/>
    <w:rsid w:val="21916579"/>
    <w:rsid w:val="21BB336B"/>
    <w:rsid w:val="22EB6C48"/>
    <w:rsid w:val="235627B3"/>
    <w:rsid w:val="26AC375A"/>
    <w:rsid w:val="28047B64"/>
    <w:rsid w:val="287603A7"/>
    <w:rsid w:val="29A05BEF"/>
    <w:rsid w:val="2A013DF1"/>
    <w:rsid w:val="2A2B5331"/>
    <w:rsid w:val="2A736D9D"/>
    <w:rsid w:val="2BD40EB0"/>
    <w:rsid w:val="2C4C5E8B"/>
    <w:rsid w:val="2D10387A"/>
    <w:rsid w:val="2D5D3182"/>
    <w:rsid w:val="2EF26E82"/>
    <w:rsid w:val="2F3276C7"/>
    <w:rsid w:val="2F9E15F6"/>
    <w:rsid w:val="2FE563BF"/>
    <w:rsid w:val="3029612C"/>
    <w:rsid w:val="306B6BAB"/>
    <w:rsid w:val="30C46074"/>
    <w:rsid w:val="32010824"/>
    <w:rsid w:val="33A53EC8"/>
    <w:rsid w:val="34151D8E"/>
    <w:rsid w:val="341D7E87"/>
    <w:rsid w:val="34AE1BA1"/>
    <w:rsid w:val="34C80BDF"/>
    <w:rsid w:val="3502328D"/>
    <w:rsid w:val="35483ACC"/>
    <w:rsid w:val="36BB3462"/>
    <w:rsid w:val="36E55085"/>
    <w:rsid w:val="37751AF0"/>
    <w:rsid w:val="38850185"/>
    <w:rsid w:val="38C64018"/>
    <w:rsid w:val="3A601CA4"/>
    <w:rsid w:val="3A9D5D02"/>
    <w:rsid w:val="3BBC06C3"/>
    <w:rsid w:val="3C831334"/>
    <w:rsid w:val="3C8F0DB1"/>
    <w:rsid w:val="3D6B5CC3"/>
    <w:rsid w:val="3F457B27"/>
    <w:rsid w:val="3FAF7C14"/>
    <w:rsid w:val="3FFA1EC7"/>
    <w:rsid w:val="401A29E7"/>
    <w:rsid w:val="408978EB"/>
    <w:rsid w:val="40DA2DFB"/>
    <w:rsid w:val="414E50F4"/>
    <w:rsid w:val="42DB4B24"/>
    <w:rsid w:val="44105AB2"/>
    <w:rsid w:val="451A5EF2"/>
    <w:rsid w:val="45D61170"/>
    <w:rsid w:val="47480D31"/>
    <w:rsid w:val="474C413B"/>
    <w:rsid w:val="48B9451E"/>
    <w:rsid w:val="493C4A74"/>
    <w:rsid w:val="49695AF7"/>
    <w:rsid w:val="499D7B84"/>
    <w:rsid w:val="49A46A9C"/>
    <w:rsid w:val="49B82E3F"/>
    <w:rsid w:val="49C010F7"/>
    <w:rsid w:val="4B1D7243"/>
    <w:rsid w:val="4CF363A1"/>
    <w:rsid w:val="4DF07E6B"/>
    <w:rsid w:val="4E11738D"/>
    <w:rsid w:val="4E602391"/>
    <w:rsid w:val="4EBE750F"/>
    <w:rsid w:val="4EC10820"/>
    <w:rsid w:val="50CE7168"/>
    <w:rsid w:val="55256E16"/>
    <w:rsid w:val="568A134B"/>
    <w:rsid w:val="5704235B"/>
    <w:rsid w:val="57165D3A"/>
    <w:rsid w:val="573678DC"/>
    <w:rsid w:val="57BE3CD2"/>
    <w:rsid w:val="586D424A"/>
    <w:rsid w:val="59334136"/>
    <w:rsid w:val="59A35EFE"/>
    <w:rsid w:val="59C344E4"/>
    <w:rsid w:val="59D91176"/>
    <w:rsid w:val="59E253A8"/>
    <w:rsid w:val="5A144FE4"/>
    <w:rsid w:val="5AF54DB1"/>
    <w:rsid w:val="5B7820C2"/>
    <w:rsid w:val="5B822F01"/>
    <w:rsid w:val="5C1D7806"/>
    <w:rsid w:val="5C7F57FD"/>
    <w:rsid w:val="5C92241F"/>
    <w:rsid w:val="5CD3076E"/>
    <w:rsid w:val="5D4D7401"/>
    <w:rsid w:val="5DA11A4B"/>
    <w:rsid w:val="61224588"/>
    <w:rsid w:val="615B12C7"/>
    <w:rsid w:val="63845DA1"/>
    <w:rsid w:val="64A81D34"/>
    <w:rsid w:val="65B71508"/>
    <w:rsid w:val="67E039D7"/>
    <w:rsid w:val="68066C6F"/>
    <w:rsid w:val="68304C3B"/>
    <w:rsid w:val="6910451E"/>
    <w:rsid w:val="69134930"/>
    <w:rsid w:val="6D74345B"/>
    <w:rsid w:val="6EAD269B"/>
    <w:rsid w:val="6EFC61DE"/>
    <w:rsid w:val="6F130D6B"/>
    <w:rsid w:val="6FDB6DB6"/>
    <w:rsid w:val="70C459E5"/>
    <w:rsid w:val="71241F08"/>
    <w:rsid w:val="71551F4C"/>
    <w:rsid w:val="71E749BC"/>
    <w:rsid w:val="74202954"/>
    <w:rsid w:val="74B73D3A"/>
    <w:rsid w:val="74F07550"/>
    <w:rsid w:val="758A453A"/>
    <w:rsid w:val="75B851B6"/>
    <w:rsid w:val="75E64D79"/>
    <w:rsid w:val="76C35B86"/>
    <w:rsid w:val="773C174A"/>
    <w:rsid w:val="777C730B"/>
    <w:rsid w:val="79290390"/>
    <w:rsid w:val="795D1AEE"/>
    <w:rsid w:val="79D86BE9"/>
    <w:rsid w:val="7B016CDB"/>
    <w:rsid w:val="7C39190A"/>
    <w:rsid w:val="7C601D5B"/>
    <w:rsid w:val="7D80036F"/>
    <w:rsid w:val="7E6C272D"/>
    <w:rsid w:val="7F6806A3"/>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99"/>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99"/>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link w:val="264"/>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 w:type="paragraph" w:customStyle="1" w:styleId="26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64">
    <w:name w:val="二级条标题 Char"/>
    <w:basedOn w:val="19"/>
    <w:link w:val="241"/>
    <w:qFormat/>
    <w:uiPriority w:val="0"/>
    <w:rPr>
      <w:rFonts w:ascii="黑体" w:eastAsia="黑体"/>
      <w:sz w:val="21"/>
      <w:szCs w:val="21"/>
    </w:rPr>
  </w:style>
  <w:style w:type="paragraph" w:customStyle="1" w:styleId="265">
    <w:name w:val="列出段落1"/>
    <w:basedOn w:val="1"/>
    <w:qFormat/>
    <w:uiPriority w:val="1"/>
    <w:pPr>
      <w:ind w:firstLine="420" w:firstLineChars="200"/>
    </w:pPr>
    <w:rPr>
      <w:rFonts w:ascii="Calibri" w:hAnsi="Calibri" w:cs="Times New Roman"/>
    </w:rPr>
  </w:style>
  <w:style w:type="paragraph" w:styleId="26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注："/>
    <w:next w:val="237"/>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0F3F37"/>
    <w:rsid w:val="00107DCF"/>
    <w:rsid w:val="00150895"/>
    <w:rsid w:val="00194C1A"/>
    <w:rsid w:val="001F4A87"/>
    <w:rsid w:val="00200805"/>
    <w:rsid w:val="002051BC"/>
    <w:rsid w:val="00237224"/>
    <w:rsid w:val="00257A72"/>
    <w:rsid w:val="002C77F4"/>
    <w:rsid w:val="002D6AEB"/>
    <w:rsid w:val="002E326B"/>
    <w:rsid w:val="002E417D"/>
    <w:rsid w:val="00306777"/>
    <w:rsid w:val="00343315"/>
    <w:rsid w:val="00363B07"/>
    <w:rsid w:val="003763D0"/>
    <w:rsid w:val="003834C7"/>
    <w:rsid w:val="004557CA"/>
    <w:rsid w:val="004A45D2"/>
    <w:rsid w:val="00522A98"/>
    <w:rsid w:val="0054743B"/>
    <w:rsid w:val="00555031"/>
    <w:rsid w:val="005A1742"/>
    <w:rsid w:val="005D0125"/>
    <w:rsid w:val="005E4E75"/>
    <w:rsid w:val="005F42E5"/>
    <w:rsid w:val="006025BA"/>
    <w:rsid w:val="006241C9"/>
    <w:rsid w:val="00650A60"/>
    <w:rsid w:val="00650D44"/>
    <w:rsid w:val="00665D0E"/>
    <w:rsid w:val="0066736D"/>
    <w:rsid w:val="006B2BEE"/>
    <w:rsid w:val="006C4EFC"/>
    <w:rsid w:val="007179B7"/>
    <w:rsid w:val="007224B9"/>
    <w:rsid w:val="007A400F"/>
    <w:rsid w:val="007E51B8"/>
    <w:rsid w:val="00862341"/>
    <w:rsid w:val="00864AD6"/>
    <w:rsid w:val="00867FC7"/>
    <w:rsid w:val="008C398A"/>
    <w:rsid w:val="008E4BA8"/>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C593C"/>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58484-EE82-41B1-B19B-0BCCF7EE48D3}">
  <ds:schemaRefs/>
</ds:datastoreItem>
</file>

<file path=docProps/app.xml><?xml version="1.0" encoding="utf-8"?>
<Properties xmlns="http://schemas.openxmlformats.org/officeDocument/2006/extended-properties" xmlns:vt="http://schemas.openxmlformats.org/officeDocument/2006/docPropsVTypes">
  <Template>Template</Template>
  <Company>微软中国</Company>
  <Pages>17</Pages>
  <Words>1233</Words>
  <Characters>7031</Characters>
  <Lines>58</Lines>
  <Paragraphs>16</Paragraphs>
  <TotalTime>46</TotalTime>
  <ScaleCrop>false</ScaleCrop>
  <LinksUpToDate>false</LinksUpToDate>
  <CharactersWithSpaces>8248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2025-04-15T01:56:00Z</cp:lastPrinted>
  <dcterms:modified xsi:type="dcterms:W3CDTF">2025-05-30T02:24:26Z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37AA7A65782C4ABCB09DEA2C5D090136</vt:lpwstr>
  </property>
</Properties>
</file>